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EF726" w14:textId="2269F7E5" w:rsidR="000D0279" w:rsidRPr="000D0279" w:rsidRDefault="0096034F" w:rsidP="000D0279">
      <w:pPr>
        <w:tabs>
          <w:tab w:val="left" w:pos="1701"/>
          <w:tab w:val="right" w:pos="9639"/>
        </w:tabs>
        <w:overflowPunct/>
        <w:autoSpaceDE/>
        <w:autoSpaceDN/>
        <w:adjustRightInd/>
        <w:spacing w:after="60"/>
        <w:jc w:val="both"/>
        <w:textAlignment w:val="auto"/>
        <w:rPr>
          <w:rFonts w:ascii="Arial" w:eastAsia="Arial Unicode MS" w:hAnsi="Arial"/>
          <w:b/>
          <w:sz w:val="32"/>
          <w:szCs w:val="32"/>
          <w:highlight w:val="yellow"/>
          <w:lang w:val="en-US" w:eastAsia="zh-CN"/>
        </w:rPr>
      </w:pPr>
      <w:bookmarkStart w:id="0" w:name="OLE_LINK1"/>
      <w:bookmarkStart w:id="1" w:name="OLE_LINK2"/>
      <w:r w:rsidRPr="0096034F">
        <w:rPr>
          <w:rFonts w:ascii="Arial" w:eastAsia="Arial Unicode MS" w:hAnsi="Arial"/>
          <w:b/>
          <w:sz w:val="24"/>
          <w:lang w:val="en-US" w:eastAsia="zh-CN"/>
        </w:rPr>
        <w:t>3GPP TSG-RAN WG1 Meeting #96</w:t>
      </w:r>
      <w:bookmarkStart w:id="2" w:name="_GoBack"/>
      <w:bookmarkEnd w:id="2"/>
      <w:r w:rsidR="000D0279" w:rsidRPr="000D0279">
        <w:rPr>
          <w:rFonts w:ascii="Arial" w:eastAsia="Arial Unicode MS" w:hAnsi="Arial"/>
          <w:b/>
          <w:sz w:val="24"/>
          <w:lang w:val="en-US" w:eastAsia="zh-CN"/>
        </w:rPr>
        <w:tab/>
      </w:r>
      <w:r w:rsidR="000D0279" w:rsidRPr="000D0279">
        <w:rPr>
          <w:rFonts w:ascii="Arial" w:eastAsia="Arial Unicode MS" w:hAnsi="Arial"/>
          <w:b/>
          <w:sz w:val="32"/>
          <w:szCs w:val="32"/>
          <w:lang w:val="en-US" w:eastAsia="zh-CN"/>
        </w:rPr>
        <w:t xml:space="preserve"> </w:t>
      </w:r>
      <w:r w:rsidR="007F0B00">
        <w:rPr>
          <w:rFonts w:ascii="Arial" w:eastAsia="Arial Unicode MS" w:hAnsi="Arial"/>
          <w:b/>
          <w:sz w:val="32"/>
          <w:szCs w:val="32"/>
          <w:lang w:val="en-US" w:eastAsia="zh-CN"/>
        </w:rPr>
        <w:t>R1-</w:t>
      </w:r>
      <w:r w:rsidRPr="0096034F">
        <w:t xml:space="preserve"> </w:t>
      </w:r>
      <w:r w:rsidRPr="0096034F">
        <w:rPr>
          <w:rFonts w:ascii="Arial" w:eastAsia="Arial Unicode MS" w:hAnsi="Arial"/>
          <w:b/>
          <w:sz w:val="32"/>
          <w:szCs w:val="32"/>
          <w:lang w:val="en-US" w:eastAsia="zh-CN"/>
        </w:rPr>
        <w:t>1901605</w:t>
      </w:r>
    </w:p>
    <w:p w14:paraId="615C4D50" w14:textId="3ADED937" w:rsidR="000D0279" w:rsidRPr="000D0279" w:rsidRDefault="0096034F" w:rsidP="000D0279">
      <w:pPr>
        <w:tabs>
          <w:tab w:val="left" w:pos="1701"/>
          <w:tab w:val="right" w:pos="9639"/>
        </w:tabs>
        <w:overflowPunct/>
        <w:autoSpaceDE/>
        <w:autoSpaceDN/>
        <w:adjustRightInd/>
        <w:spacing w:after="240"/>
        <w:jc w:val="both"/>
        <w:textAlignment w:val="auto"/>
        <w:rPr>
          <w:rFonts w:ascii="Arial" w:eastAsia="Arial Unicode MS" w:hAnsi="Arial"/>
          <w:b/>
          <w:sz w:val="24"/>
          <w:lang w:val="en-US" w:eastAsia="zh-CN"/>
        </w:rPr>
      </w:pPr>
      <w:r w:rsidRPr="0096034F">
        <w:rPr>
          <w:rFonts w:ascii="Arial" w:eastAsia="Arial Unicode MS" w:hAnsi="Arial"/>
          <w:b/>
          <w:sz w:val="24"/>
          <w:szCs w:val="24"/>
          <w:lang w:eastAsia="zh-CN"/>
        </w:rPr>
        <w:t>Athens, Greece, February 25th – March 1st, 2019</w:t>
      </w:r>
    </w:p>
    <w:p w14:paraId="0FE71706" w14:textId="77777777" w:rsidR="00921C5B" w:rsidRPr="00D94252" w:rsidRDefault="00921C5B" w:rsidP="00921C5B">
      <w:pPr>
        <w:pStyle w:val="TdocHeader2"/>
        <w:rPr>
          <w:sz w:val="22"/>
          <w:szCs w:val="22"/>
          <w:lang w:val="en-US"/>
        </w:rPr>
      </w:pPr>
      <w:r w:rsidRPr="00D94252">
        <w:rPr>
          <w:sz w:val="22"/>
          <w:szCs w:val="22"/>
          <w:lang w:val="en-US"/>
        </w:rPr>
        <w:t xml:space="preserve">Source: </w:t>
      </w:r>
      <w:r w:rsidRPr="00D94252">
        <w:rPr>
          <w:sz w:val="22"/>
          <w:szCs w:val="22"/>
          <w:lang w:val="en-US"/>
        </w:rPr>
        <w:tab/>
        <w:t>Ericsson</w:t>
      </w:r>
    </w:p>
    <w:p w14:paraId="2F6B06F0" w14:textId="05EDC259" w:rsidR="00921C5B" w:rsidRPr="00D94252" w:rsidRDefault="00921C5B" w:rsidP="00921C5B">
      <w:pPr>
        <w:pStyle w:val="TdocHeader2"/>
        <w:rPr>
          <w:sz w:val="22"/>
          <w:szCs w:val="22"/>
          <w:lang w:val="en-US"/>
        </w:rPr>
      </w:pPr>
      <w:r w:rsidRPr="00D94252">
        <w:rPr>
          <w:sz w:val="22"/>
          <w:szCs w:val="22"/>
          <w:lang w:val="en-US"/>
        </w:rPr>
        <w:t>Title:</w:t>
      </w:r>
      <w:bookmarkStart w:id="3" w:name="Title"/>
      <w:bookmarkEnd w:id="3"/>
      <w:r w:rsidRPr="00D94252">
        <w:rPr>
          <w:sz w:val="22"/>
          <w:szCs w:val="22"/>
          <w:lang w:val="en-US"/>
        </w:rPr>
        <w:tab/>
      </w:r>
      <w:r w:rsidR="00A87E16">
        <w:rPr>
          <w:sz w:val="22"/>
          <w:szCs w:val="22"/>
          <w:lang w:val="en-US"/>
        </w:rPr>
        <w:t xml:space="preserve">URLLC </w:t>
      </w:r>
      <w:r w:rsidRPr="00D94252">
        <w:rPr>
          <w:sz w:val="22"/>
          <w:szCs w:val="22"/>
          <w:lang w:val="en-US"/>
        </w:rPr>
        <w:t>Use Cases and Deployments for Beyond 52.6 GHz</w:t>
      </w:r>
    </w:p>
    <w:p w14:paraId="37F60326" w14:textId="5E919AB8" w:rsidR="00921C5B" w:rsidRPr="00D94252" w:rsidRDefault="00921C5B" w:rsidP="00921C5B">
      <w:pPr>
        <w:pStyle w:val="TdocHeader2"/>
        <w:rPr>
          <w:sz w:val="22"/>
          <w:szCs w:val="22"/>
          <w:lang w:val="en-US"/>
        </w:rPr>
      </w:pPr>
      <w:r w:rsidRPr="00D94252">
        <w:rPr>
          <w:sz w:val="22"/>
          <w:szCs w:val="22"/>
          <w:lang w:val="en-US"/>
        </w:rPr>
        <w:t>Agenda Item:</w:t>
      </w:r>
      <w:r w:rsidRPr="00D94252">
        <w:rPr>
          <w:sz w:val="22"/>
          <w:szCs w:val="22"/>
          <w:lang w:val="en-US"/>
        </w:rPr>
        <w:tab/>
      </w:r>
      <w:r w:rsidR="00A87E16" w:rsidRPr="006A1459">
        <w:rPr>
          <w:bCs/>
          <w:iCs/>
          <w:sz w:val="22"/>
          <w:szCs w:val="22"/>
          <w:lang w:val="en-US"/>
        </w:rPr>
        <w:t>7.2.6.4</w:t>
      </w:r>
      <w:r w:rsidR="007F0B00">
        <w:rPr>
          <w:bCs/>
          <w:iCs/>
          <w:sz w:val="22"/>
          <w:szCs w:val="22"/>
          <w:lang w:val="en-US"/>
        </w:rPr>
        <w:t xml:space="preserve"> </w:t>
      </w:r>
    </w:p>
    <w:p w14:paraId="73E39A19" w14:textId="7D9BB45A" w:rsidR="00921C5B" w:rsidRPr="00D94252" w:rsidRDefault="00921C5B" w:rsidP="00921C5B">
      <w:pPr>
        <w:pStyle w:val="TdocHeader2"/>
        <w:rPr>
          <w:sz w:val="22"/>
          <w:szCs w:val="22"/>
          <w:lang w:val="en-US"/>
        </w:rPr>
      </w:pPr>
      <w:r w:rsidRPr="00D94252">
        <w:rPr>
          <w:sz w:val="22"/>
          <w:szCs w:val="22"/>
          <w:lang w:val="en-US"/>
        </w:rPr>
        <w:t>Document for:</w:t>
      </w:r>
      <w:r w:rsidRPr="00D94252">
        <w:rPr>
          <w:sz w:val="22"/>
          <w:szCs w:val="22"/>
          <w:lang w:val="en-US"/>
        </w:rPr>
        <w:tab/>
        <w:t>Discussion and Decision</w:t>
      </w:r>
    </w:p>
    <w:p w14:paraId="5962E9E3" w14:textId="77777777" w:rsidR="00921C5B" w:rsidRPr="00D94252" w:rsidRDefault="00921C5B" w:rsidP="00921C5B">
      <w:pPr>
        <w:pStyle w:val="TdocHeader2"/>
        <w:rPr>
          <w:color w:val="FF0000"/>
          <w:sz w:val="20"/>
          <w:lang w:val="en-US"/>
        </w:rPr>
      </w:pPr>
    </w:p>
    <w:p w14:paraId="5DFDAA65" w14:textId="77777777" w:rsidR="00525687" w:rsidRPr="00D94252" w:rsidRDefault="00525687" w:rsidP="00525687">
      <w:pPr>
        <w:pStyle w:val="Heading1"/>
        <w:numPr>
          <w:ilvl w:val="0"/>
          <w:numId w:val="23"/>
        </w:numPr>
        <w:pBdr>
          <w:top w:val="single" w:sz="12" w:space="0" w:color="auto"/>
        </w:pBdr>
        <w:tabs>
          <w:tab w:val="num" w:pos="432"/>
        </w:tabs>
        <w:jc w:val="both"/>
        <w:rPr>
          <w:rFonts w:cs="Arial"/>
          <w:lang w:val="en-US"/>
        </w:rPr>
      </w:pPr>
      <w:bookmarkStart w:id="4" w:name="_Ref298777854"/>
      <w:bookmarkStart w:id="5" w:name="_Toc458153810"/>
      <w:bookmarkEnd w:id="0"/>
      <w:bookmarkEnd w:id="1"/>
      <w:r w:rsidRPr="00D94252">
        <w:rPr>
          <w:rFonts w:cs="Arial"/>
          <w:lang w:val="en-US"/>
        </w:rPr>
        <w:t>Introduction</w:t>
      </w:r>
      <w:bookmarkEnd w:id="4"/>
      <w:bookmarkEnd w:id="5"/>
    </w:p>
    <w:p w14:paraId="677ECAAB" w14:textId="21E6CBC2" w:rsidR="00525687" w:rsidRPr="00D94252" w:rsidRDefault="00525687" w:rsidP="00525687">
      <w:pPr>
        <w:pStyle w:val="BodyText"/>
        <w:rPr>
          <w:rFonts w:cs="Arial"/>
          <w:lang w:val="en-US"/>
        </w:rPr>
      </w:pPr>
      <w:r w:rsidRPr="00D94252">
        <w:rPr>
          <w:rFonts w:cs="Arial"/>
          <w:lang w:val="en-US"/>
        </w:rPr>
        <w:t xml:space="preserve">In RAN#80, a new SID on NR beyond 52.6 GHz was approved </w:t>
      </w:r>
      <w:r w:rsidRPr="00D94252">
        <w:rPr>
          <w:rFonts w:cs="Arial"/>
          <w:lang w:val="en-US"/>
        </w:rPr>
        <w:fldChar w:fldCharType="begin"/>
      </w:r>
      <w:r w:rsidRPr="00D94252">
        <w:rPr>
          <w:rFonts w:cs="Arial"/>
          <w:lang w:val="en-US"/>
        </w:rPr>
        <w:instrText xml:space="preserve"> REF _Ref527373794 \r \h </w:instrText>
      </w:r>
      <w:r w:rsidR="0001676D" w:rsidRPr="00D94252">
        <w:rPr>
          <w:rFonts w:cs="Arial"/>
          <w:lang w:val="en-US"/>
        </w:rPr>
        <w:instrText xml:space="preserve"> \* MERGEFORMAT </w:instrText>
      </w:r>
      <w:r w:rsidRPr="00D94252">
        <w:rPr>
          <w:rFonts w:cs="Arial"/>
          <w:lang w:val="en-US"/>
        </w:rPr>
      </w:r>
      <w:r w:rsidRPr="00D94252">
        <w:rPr>
          <w:rFonts w:cs="Arial"/>
          <w:lang w:val="en-US"/>
        </w:rPr>
        <w:fldChar w:fldCharType="separate"/>
      </w:r>
      <w:r w:rsidR="00BC5B22">
        <w:rPr>
          <w:rFonts w:cs="Arial"/>
          <w:lang w:val="en-US"/>
        </w:rPr>
        <w:t>[1]</w:t>
      </w:r>
      <w:r w:rsidRPr="00D94252">
        <w:rPr>
          <w:rFonts w:cs="Arial"/>
          <w:lang w:val="en-US"/>
        </w:rPr>
        <w:fldChar w:fldCharType="end"/>
      </w:r>
      <w:r w:rsidRPr="00D94252">
        <w:rPr>
          <w:rFonts w:cs="Arial"/>
          <w:lang w:val="en-US"/>
        </w:rPr>
        <w:t>. This SID is aiming to study general aspects of NR operation in above 52.6 GHz such as target spectrum range, use cases, requirements, etc., which can facilitate 3GPP’s future relevant work and includes the following objectives:</w:t>
      </w:r>
    </w:p>
    <w:p w14:paraId="0631E422" w14:textId="77777777" w:rsidR="00525687" w:rsidRPr="00D94252" w:rsidRDefault="00525687" w:rsidP="00525687">
      <w:pPr>
        <w:pStyle w:val="BodyText"/>
        <w:numPr>
          <w:ilvl w:val="0"/>
          <w:numId w:val="26"/>
        </w:numPr>
        <w:overflowPunct/>
        <w:autoSpaceDE/>
        <w:autoSpaceDN/>
        <w:adjustRightInd/>
        <w:textAlignment w:val="auto"/>
        <w:rPr>
          <w:rFonts w:cs="Arial"/>
          <w:lang w:val="en-US"/>
        </w:rPr>
      </w:pPr>
      <w:r w:rsidRPr="00D94252">
        <w:rPr>
          <w:rFonts w:cs="Arial"/>
          <w:lang w:val="en-US"/>
        </w:rPr>
        <w:t xml:space="preserve">Identify target spectrum ranges </w:t>
      </w:r>
    </w:p>
    <w:p w14:paraId="43098FF1" w14:textId="77777777" w:rsidR="00525687" w:rsidRPr="00D94252" w:rsidRDefault="00525687" w:rsidP="00525687">
      <w:pPr>
        <w:pStyle w:val="BodyText"/>
        <w:numPr>
          <w:ilvl w:val="1"/>
          <w:numId w:val="26"/>
        </w:numPr>
        <w:overflowPunct/>
        <w:autoSpaceDE/>
        <w:autoSpaceDN/>
        <w:adjustRightInd/>
        <w:textAlignment w:val="auto"/>
        <w:rPr>
          <w:rFonts w:cs="Arial"/>
          <w:lang w:val="en-US"/>
        </w:rPr>
      </w:pPr>
      <w:r w:rsidRPr="00D94252">
        <w:rPr>
          <w:rFonts w:cs="Arial"/>
          <w:lang w:val="en-US"/>
        </w:rPr>
        <w:t>Survey on global spectrum availability and regulatory requirements (including channelization and licensing regimes)</w:t>
      </w:r>
    </w:p>
    <w:p w14:paraId="60E3F51A" w14:textId="77777777" w:rsidR="00525687" w:rsidRPr="00D94252" w:rsidRDefault="00525687" w:rsidP="00525687">
      <w:pPr>
        <w:pStyle w:val="BodyText"/>
        <w:numPr>
          <w:ilvl w:val="2"/>
          <w:numId w:val="26"/>
        </w:numPr>
        <w:overflowPunct/>
        <w:autoSpaceDE/>
        <w:autoSpaceDN/>
        <w:adjustRightInd/>
        <w:textAlignment w:val="auto"/>
        <w:rPr>
          <w:rFonts w:cs="Arial"/>
          <w:lang w:val="en-US"/>
        </w:rPr>
      </w:pPr>
      <w:r w:rsidRPr="00D94252">
        <w:rPr>
          <w:rFonts w:cs="Arial"/>
          <w:lang w:val="en-US"/>
        </w:rPr>
        <w:t>For 60GHz bands, TR 38.805 can be a reference.</w:t>
      </w:r>
    </w:p>
    <w:p w14:paraId="243EDD82" w14:textId="77777777" w:rsidR="00525687" w:rsidRPr="00D94252" w:rsidRDefault="00525687" w:rsidP="00525687">
      <w:pPr>
        <w:pStyle w:val="BodyText"/>
        <w:numPr>
          <w:ilvl w:val="0"/>
          <w:numId w:val="26"/>
        </w:numPr>
        <w:overflowPunct/>
        <w:autoSpaceDE/>
        <w:autoSpaceDN/>
        <w:adjustRightInd/>
        <w:textAlignment w:val="auto"/>
        <w:rPr>
          <w:rFonts w:cs="Arial"/>
          <w:lang w:val="en-US"/>
        </w:rPr>
      </w:pPr>
      <w:r w:rsidRPr="00D94252">
        <w:rPr>
          <w:rFonts w:cs="Arial"/>
          <w:lang w:val="en-US"/>
        </w:rPr>
        <w:t>Identify potential use cases and deployment scenarios</w:t>
      </w:r>
    </w:p>
    <w:p w14:paraId="1AC48FC2" w14:textId="77777777" w:rsidR="00525687" w:rsidRPr="00D94252" w:rsidRDefault="00525687" w:rsidP="00525687">
      <w:pPr>
        <w:pStyle w:val="BodyText"/>
        <w:numPr>
          <w:ilvl w:val="0"/>
          <w:numId w:val="26"/>
        </w:numPr>
        <w:overflowPunct/>
        <w:autoSpaceDE/>
        <w:autoSpaceDN/>
        <w:adjustRightInd/>
        <w:textAlignment w:val="auto"/>
        <w:rPr>
          <w:rFonts w:cs="Arial"/>
          <w:lang w:val="en-US"/>
        </w:rPr>
      </w:pPr>
      <w:r w:rsidRPr="00D94252">
        <w:rPr>
          <w:rFonts w:cs="Arial"/>
          <w:lang w:val="en-US"/>
        </w:rPr>
        <w:t>Identify NR design requirements and considerations on top of regulatory requirements</w:t>
      </w:r>
    </w:p>
    <w:p w14:paraId="01CBBC8E" w14:textId="5970BA0B" w:rsidR="00525687" w:rsidRPr="00D94252" w:rsidRDefault="00525687" w:rsidP="00525687">
      <w:pPr>
        <w:pStyle w:val="BodyText"/>
        <w:rPr>
          <w:rFonts w:cs="Arial"/>
          <w:lang w:val="en-US"/>
        </w:rPr>
      </w:pPr>
      <w:r w:rsidRPr="00D94252">
        <w:rPr>
          <w:rFonts w:cs="Arial"/>
          <w:lang w:val="en-US"/>
        </w:rPr>
        <w:t>This contribution describes our view on Objective 2</w:t>
      </w:r>
      <w:r w:rsidR="00A87E16">
        <w:rPr>
          <w:rFonts w:cs="Arial"/>
          <w:lang w:val="en-US"/>
        </w:rPr>
        <w:t xml:space="preserve"> for URLLC scenarios</w:t>
      </w:r>
      <w:r w:rsidRPr="00D94252">
        <w:rPr>
          <w:rFonts w:cs="Arial"/>
          <w:lang w:val="en-US"/>
        </w:rPr>
        <w:t>.</w:t>
      </w:r>
      <w:r w:rsidR="00993E1E">
        <w:rPr>
          <w:rFonts w:cs="Arial"/>
          <w:lang w:val="en-US"/>
        </w:rPr>
        <w:t xml:space="preserve"> </w:t>
      </w:r>
      <w:r w:rsidR="00993E1E" w:rsidRPr="009710AA">
        <w:rPr>
          <w:lang w:val="en-US"/>
        </w:rPr>
        <w:t xml:space="preserve">In general, beyond 52.6 GHz spectrum can be used for both </w:t>
      </w:r>
      <w:proofErr w:type="spellStart"/>
      <w:r w:rsidR="00993E1E" w:rsidRPr="009710AA">
        <w:rPr>
          <w:lang w:val="en-US"/>
        </w:rPr>
        <w:t>eMBB</w:t>
      </w:r>
      <w:proofErr w:type="spellEnd"/>
      <w:r w:rsidR="00993E1E" w:rsidRPr="009710AA">
        <w:rPr>
          <w:lang w:val="en-US"/>
        </w:rPr>
        <w:t xml:space="preserve"> and URLLC. In this paper, we focus the discussion to the URLLC use cases only.</w:t>
      </w:r>
    </w:p>
    <w:p w14:paraId="000D341C" w14:textId="2F722D3A" w:rsidR="00525687" w:rsidRPr="00D94252" w:rsidRDefault="00525687" w:rsidP="00525687">
      <w:pPr>
        <w:pStyle w:val="Heading1"/>
        <w:keepLines w:val="0"/>
        <w:numPr>
          <w:ilvl w:val="0"/>
          <w:numId w:val="23"/>
        </w:numPr>
        <w:pBdr>
          <w:top w:val="none" w:sz="0" w:space="0" w:color="auto"/>
        </w:pBdr>
        <w:overflowPunct/>
        <w:autoSpaceDE/>
        <w:autoSpaceDN/>
        <w:adjustRightInd/>
        <w:spacing w:after="60"/>
        <w:jc w:val="both"/>
        <w:textAlignment w:val="auto"/>
        <w:rPr>
          <w:rFonts w:cs="Arial"/>
          <w:lang w:val="en-US"/>
        </w:rPr>
      </w:pPr>
      <w:r w:rsidRPr="00D94252">
        <w:rPr>
          <w:rFonts w:cs="Arial"/>
          <w:lang w:val="en-US"/>
        </w:rPr>
        <w:t xml:space="preserve">Discussion </w:t>
      </w:r>
    </w:p>
    <w:p w14:paraId="1594C336" w14:textId="2DFEE3F1" w:rsidR="00525687" w:rsidRPr="00D94252" w:rsidRDefault="00525687" w:rsidP="00525687">
      <w:pPr>
        <w:pStyle w:val="BodyText"/>
        <w:rPr>
          <w:rFonts w:cs="Arial"/>
          <w:color w:val="000000"/>
          <w:szCs w:val="22"/>
          <w:lang w:val="en-US"/>
        </w:rPr>
      </w:pPr>
      <w:r w:rsidRPr="00D94252">
        <w:rPr>
          <w:rFonts w:cs="Arial"/>
          <w:color w:val="000000"/>
          <w:szCs w:val="22"/>
          <w:lang w:val="en-US"/>
        </w:rPr>
        <w:t>A clear advantage of using millimeter wave (</w:t>
      </w:r>
      <w:proofErr w:type="spellStart"/>
      <w:r w:rsidRPr="00D94252">
        <w:rPr>
          <w:rFonts w:cs="Arial"/>
          <w:color w:val="000000"/>
          <w:szCs w:val="22"/>
          <w:lang w:val="en-US"/>
        </w:rPr>
        <w:t>mmW</w:t>
      </w:r>
      <w:proofErr w:type="spellEnd"/>
      <w:r w:rsidRPr="00D94252">
        <w:rPr>
          <w:rFonts w:cs="Arial"/>
          <w:color w:val="000000"/>
          <w:szCs w:val="22"/>
          <w:lang w:val="en-US"/>
        </w:rPr>
        <w:t>)</w:t>
      </w:r>
      <w:r w:rsidRPr="00D94252" w:rsidDel="00E97683">
        <w:rPr>
          <w:rFonts w:cs="Arial"/>
          <w:color w:val="000000"/>
          <w:szCs w:val="22"/>
          <w:lang w:val="en-US"/>
        </w:rPr>
        <w:t xml:space="preserve"> </w:t>
      </w:r>
      <w:r w:rsidRPr="00D94252">
        <w:rPr>
          <w:rFonts w:cs="Arial"/>
          <w:color w:val="000000"/>
          <w:szCs w:val="22"/>
          <w:lang w:val="en-US"/>
        </w:rPr>
        <w:t>is the availability of a large amount of un</w:t>
      </w:r>
      <w:r w:rsidRPr="00D94252">
        <w:rPr>
          <w:rFonts w:cs="Arial"/>
          <w:color w:val="000000"/>
          <w:szCs w:val="22"/>
          <w:lang w:val="en-US"/>
        </w:rPr>
        <w:softHyphen/>
        <w:t xml:space="preserve">derutilized contiguous spectrum, which can be used to provide services with high data rate, low latency, and high positioning accuracy.  The abundance of spectrum can also be traded for coverage enhancement through relaying. </w:t>
      </w:r>
      <w:r w:rsidRPr="00D94252">
        <w:rPr>
          <w:rFonts w:cs="Arial"/>
          <w:lang w:val="en-US"/>
        </w:rPr>
        <w:t xml:space="preserve"> </w:t>
      </w:r>
      <w:r w:rsidR="005625D7" w:rsidRPr="00D94252">
        <w:rPr>
          <w:rFonts w:cs="Arial"/>
          <w:lang w:val="en-US"/>
        </w:rPr>
        <w:t>M</w:t>
      </w:r>
      <w:r w:rsidR="005625D7" w:rsidRPr="00D94252">
        <w:rPr>
          <w:rFonts w:cs="Arial"/>
          <w:color w:val="000000"/>
          <w:szCs w:val="22"/>
          <w:lang w:val="en-US"/>
        </w:rPr>
        <w:t xml:space="preserve">illimeter wave </w:t>
      </w:r>
      <w:r w:rsidRPr="00D94252">
        <w:rPr>
          <w:rFonts w:cs="Arial"/>
          <w:color w:val="000000"/>
          <w:szCs w:val="22"/>
          <w:lang w:val="en-US"/>
        </w:rPr>
        <w:t>spectrum also provide</w:t>
      </w:r>
      <w:r w:rsidR="005625D7" w:rsidRPr="00D94252">
        <w:rPr>
          <w:rFonts w:cs="Arial"/>
          <w:color w:val="000000"/>
          <w:szCs w:val="22"/>
          <w:lang w:val="en-US"/>
        </w:rPr>
        <w:t>s</w:t>
      </w:r>
      <w:r w:rsidRPr="00D94252">
        <w:rPr>
          <w:rFonts w:cs="Arial"/>
          <w:color w:val="000000"/>
          <w:szCs w:val="22"/>
          <w:lang w:val="en-US"/>
        </w:rPr>
        <w:t xml:space="preserve"> high capacity</w:t>
      </w:r>
      <w:r w:rsidR="005625D7" w:rsidRPr="00D94252">
        <w:rPr>
          <w:rFonts w:cs="Arial"/>
          <w:color w:val="000000"/>
          <w:szCs w:val="22"/>
          <w:lang w:val="en-US"/>
        </w:rPr>
        <w:t xml:space="preserve"> due</w:t>
      </w:r>
      <w:r w:rsidRPr="00D94252">
        <w:rPr>
          <w:rFonts w:cs="Arial"/>
          <w:color w:val="000000"/>
          <w:szCs w:val="22"/>
          <w:lang w:val="en-US"/>
        </w:rPr>
        <w:t xml:space="preserve"> to large spectrum availability and the possibility of high spatial reuse.</w:t>
      </w:r>
    </w:p>
    <w:p w14:paraId="0711991A" w14:textId="2AF66A47" w:rsidR="00525687" w:rsidRPr="00D94252" w:rsidRDefault="00525687" w:rsidP="00525687">
      <w:pPr>
        <w:pStyle w:val="BodyText"/>
        <w:rPr>
          <w:rFonts w:cs="Arial"/>
          <w:lang w:val="en-US"/>
        </w:rPr>
      </w:pPr>
      <w:r w:rsidRPr="00D94252">
        <w:rPr>
          <w:rFonts w:cs="Arial"/>
          <w:lang w:val="en-US"/>
        </w:rPr>
        <w:t xml:space="preserve">The attributes of the </w:t>
      </w:r>
      <w:proofErr w:type="spellStart"/>
      <w:r w:rsidRPr="00D94252">
        <w:rPr>
          <w:rFonts w:cs="Arial"/>
          <w:lang w:val="en-US"/>
        </w:rPr>
        <w:t>mmW</w:t>
      </w:r>
      <w:proofErr w:type="spellEnd"/>
      <w:r w:rsidRPr="00D94252">
        <w:rPr>
          <w:rFonts w:cs="Arial"/>
          <w:lang w:val="en-US"/>
        </w:rPr>
        <w:t xml:space="preserve"> spectrum technology facilitate its usage in several use cases and deployment scenarios. In this contribution, we provide an overview</w:t>
      </w:r>
      <w:r w:rsidR="00993E1E">
        <w:rPr>
          <w:rFonts w:cs="Arial"/>
          <w:lang w:val="en-US"/>
        </w:rPr>
        <w:t xml:space="preserve"> for the two aspects below</w:t>
      </w:r>
      <w:r w:rsidRPr="00D94252">
        <w:rPr>
          <w:rFonts w:cs="Arial"/>
          <w:lang w:val="en-US"/>
        </w:rPr>
        <w:t>.</w:t>
      </w:r>
    </w:p>
    <w:p w14:paraId="492B1C93" w14:textId="5B074F20" w:rsidR="00525687" w:rsidRPr="00763739" w:rsidRDefault="00993E1E" w:rsidP="009710AA">
      <w:pPr>
        <w:pStyle w:val="ListParagraph"/>
        <w:numPr>
          <w:ilvl w:val="0"/>
          <w:numId w:val="27"/>
        </w:numPr>
        <w:overflowPunct/>
        <w:autoSpaceDE/>
        <w:autoSpaceDN/>
        <w:adjustRightInd/>
        <w:textAlignment w:val="auto"/>
        <w:rPr>
          <w:rFonts w:cs="Arial"/>
          <w:lang w:val="en-US"/>
        </w:rPr>
      </w:pPr>
      <w:bookmarkStart w:id="6" w:name="_Hlk528322830"/>
      <w:r w:rsidRPr="00763739">
        <w:rPr>
          <w:rFonts w:cs="Arial"/>
          <w:lang w:val="en-US"/>
        </w:rPr>
        <w:t xml:space="preserve">The </w:t>
      </w:r>
      <w:r w:rsidR="006669E7" w:rsidRPr="00763739">
        <w:rPr>
          <w:rFonts w:cs="Arial"/>
          <w:lang w:val="en-US"/>
        </w:rPr>
        <w:t xml:space="preserve">key requirements of various URLLC requirements, including </w:t>
      </w:r>
      <w:r w:rsidR="006669E7" w:rsidRPr="006669E7">
        <w:rPr>
          <w:rFonts w:ascii="Arial" w:eastAsia="Times New Roman" w:hAnsi="Arial" w:cs="Arial"/>
          <w:sz w:val="20"/>
          <w:szCs w:val="20"/>
          <w:lang w:val="en-US" w:eastAsia="zh-CN"/>
        </w:rPr>
        <w:t xml:space="preserve">low latency, high reliability, and </w:t>
      </w:r>
      <w:r w:rsidR="006669E7">
        <w:rPr>
          <w:rFonts w:ascii="Arial" w:eastAsia="Times New Roman" w:hAnsi="Arial" w:cs="Arial"/>
          <w:sz w:val="20"/>
          <w:szCs w:val="20"/>
          <w:lang w:val="en-US" w:eastAsia="zh-CN"/>
        </w:rPr>
        <w:t>target</w:t>
      </w:r>
      <w:r w:rsidR="006669E7" w:rsidRPr="006669E7">
        <w:rPr>
          <w:rFonts w:ascii="Arial" w:eastAsia="Times New Roman" w:hAnsi="Arial" w:cs="Arial"/>
          <w:sz w:val="20"/>
          <w:szCs w:val="20"/>
          <w:lang w:val="en-US" w:eastAsia="zh-CN"/>
        </w:rPr>
        <w:t xml:space="preserve"> </w:t>
      </w:r>
      <w:r w:rsidR="006669E7" w:rsidRPr="00763739">
        <w:rPr>
          <w:rFonts w:cs="Arial"/>
          <w:lang w:val="en-US"/>
        </w:rPr>
        <w:t>user experienced data rate.</w:t>
      </w:r>
    </w:p>
    <w:p w14:paraId="500A1585" w14:textId="7F3FC0A6" w:rsidR="00525687" w:rsidRPr="007A45AD" w:rsidRDefault="006669E7" w:rsidP="00101A54">
      <w:pPr>
        <w:pStyle w:val="BodyText"/>
        <w:numPr>
          <w:ilvl w:val="0"/>
          <w:numId w:val="27"/>
        </w:numPr>
        <w:overflowPunct/>
        <w:autoSpaceDE/>
        <w:autoSpaceDN/>
        <w:adjustRightInd/>
        <w:textAlignment w:val="auto"/>
        <w:rPr>
          <w:rFonts w:cs="Arial"/>
          <w:lang w:val="en-US"/>
        </w:rPr>
      </w:pPr>
      <w:r>
        <w:rPr>
          <w:rFonts w:cs="Arial"/>
          <w:lang w:val="en-US"/>
        </w:rPr>
        <w:t xml:space="preserve">The additional requirement of </w:t>
      </w:r>
      <w:r w:rsidR="00525687" w:rsidRPr="007A45AD">
        <w:rPr>
          <w:rFonts w:cs="Arial"/>
          <w:lang w:val="en-US"/>
        </w:rPr>
        <w:t>high positioning accuracy</w:t>
      </w:r>
      <w:r>
        <w:rPr>
          <w:rFonts w:cs="Arial"/>
          <w:lang w:val="en-US"/>
        </w:rPr>
        <w:t>, which is also essential for some URLLC use cases.</w:t>
      </w:r>
    </w:p>
    <w:p w14:paraId="2DE86A35" w14:textId="4BCEA766" w:rsidR="00525687" w:rsidRPr="00D94252" w:rsidRDefault="006669E7" w:rsidP="00525687">
      <w:pPr>
        <w:pStyle w:val="Heading2"/>
        <w:keepNext w:val="0"/>
        <w:keepLines w:val="0"/>
        <w:numPr>
          <w:ilvl w:val="1"/>
          <w:numId w:val="23"/>
        </w:numPr>
        <w:overflowPunct/>
        <w:autoSpaceDE/>
        <w:autoSpaceDN/>
        <w:adjustRightInd/>
        <w:spacing w:before="240" w:after="60"/>
        <w:jc w:val="both"/>
        <w:textAlignment w:val="auto"/>
        <w:rPr>
          <w:rFonts w:cs="Arial"/>
          <w:lang w:val="en-US"/>
        </w:rPr>
      </w:pPr>
      <w:bookmarkStart w:id="7" w:name="_Hlk528857439"/>
      <w:bookmarkEnd w:id="6"/>
      <w:r>
        <w:rPr>
          <w:rFonts w:cs="Arial"/>
          <w:lang w:val="en-US"/>
        </w:rPr>
        <w:t>Low latency and high reliability</w:t>
      </w:r>
    </w:p>
    <w:p w14:paraId="13654AA3" w14:textId="77777777" w:rsidR="00525687" w:rsidRPr="00D94252" w:rsidRDefault="00525687" w:rsidP="00525687">
      <w:pPr>
        <w:pStyle w:val="BodyText"/>
        <w:rPr>
          <w:rFonts w:cs="Arial"/>
          <w:lang w:val="en-US"/>
        </w:rPr>
      </w:pPr>
      <w:bookmarkStart w:id="8" w:name="_Toc527474698"/>
      <w:bookmarkStart w:id="9" w:name="_Toc527475329"/>
      <w:bookmarkStart w:id="10" w:name="_Toc527475404"/>
      <w:bookmarkStart w:id="11" w:name="_Toc527539332"/>
      <w:bookmarkStart w:id="12" w:name="_Toc528149292"/>
      <w:bookmarkStart w:id="13" w:name="_Toc528160227"/>
      <w:bookmarkStart w:id="14" w:name="_Toc528160348"/>
      <w:bookmarkStart w:id="15" w:name="_Toc528250464"/>
      <w:bookmarkStart w:id="16" w:name="_Toc528334317"/>
      <w:bookmarkStart w:id="17" w:name="_Toc528334385"/>
      <w:bookmarkStart w:id="18" w:name="_Toc527474699"/>
      <w:bookmarkStart w:id="19" w:name="_Toc527475330"/>
      <w:bookmarkStart w:id="20" w:name="_Toc527475405"/>
      <w:bookmarkStart w:id="21" w:name="_Toc527539333"/>
      <w:bookmarkStart w:id="22" w:name="_Toc528149293"/>
      <w:bookmarkStart w:id="23" w:name="_Toc528160228"/>
      <w:bookmarkStart w:id="24" w:name="_Toc528160349"/>
      <w:bookmarkStart w:id="25" w:name="_Toc528250465"/>
      <w:bookmarkStart w:id="26" w:name="_Toc528334318"/>
      <w:bookmarkStart w:id="27" w:name="_Toc528334386"/>
      <w:bookmarkStart w:id="28" w:name="_Toc527474700"/>
      <w:bookmarkStart w:id="29" w:name="_Toc527475331"/>
      <w:bookmarkStart w:id="30" w:name="_Toc527475406"/>
      <w:bookmarkStart w:id="31" w:name="_Toc527539334"/>
      <w:bookmarkStart w:id="32" w:name="_Toc528149294"/>
      <w:bookmarkStart w:id="33" w:name="_Toc528160229"/>
      <w:bookmarkStart w:id="34" w:name="_Toc528160350"/>
      <w:bookmarkStart w:id="35" w:name="_Toc528250466"/>
      <w:bookmarkStart w:id="36" w:name="_Toc528334319"/>
      <w:bookmarkStart w:id="37" w:name="_Toc528334387"/>
      <w:bookmarkStart w:id="38" w:name="_Hlk528571037"/>
      <w:bookmarkStart w:id="39" w:name="_Toc527474719"/>
      <w:bookmarkStart w:id="40" w:name="_Toc527475350"/>
      <w:bookmarkStart w:id="41" w:name="_Toc527475425"/>
      <w:bookmarkStart w:id="42" w:name="_Toc527539353"/>
      <w:bookmarkStart w:id="43" w:name="_Toc528149313"/>
      <w:bookmarkStart w:id="44" w:name="_Toc528160248"/>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bookmarkEnd w:id="39"/>
    <w:bookmarkEnd w:id="40"/>
    <w:bookmarkEnd w:id="41"/>
    <w:bookmarkEnd w:id="42"/>
    <w:bookmarkEnd w:id="43"/>
    <w:bookmarkEnd w:id="44"/>
    <w:p w14:paraId="1A68AA42" w14:textId="3F7174B3" w:rsidR="00525687" w:rsidRPr="00D94252" w:rsidRDefault="00525687" w:rsidP="00D665EE">
      <w:pPr>
        <w:pStyle w:val="BodyText"/>
        <w:rPr>
          <w:bCs/>
          <w:iCs/>
          <w:lang w:val="en-US"/>
        </w:rPr>
      </w:pPr>
      <w:r w:rsidRPr="00D94252">
        <w:rPr>
          <w:lang w:val="en-US"/>
        </w:rPr>
        <w:t xml:space="preserve">Wide bandwidth and </w:t>
      </w:r>
      <w:r w:rsidRPr="00D94252">
        <w:rPr>
          <w:bCs/>
          <w:lang w:val="en-US"/>
        </w:rPr>
        <w:t>high</w:t>
      </w:r>
      <w:r w:rsidRPr="00D94252">
        <w:rPr>
          <w:lang w:val="en-US"/>
        </w:rPr>
        <w:t xml:space="preserve"> degree of </w:t>
      </w:r>
      <w:r w:rsidRPr="00D94252">
        <w:rPr>
          <w:bCs/>
          <w:lang w:val="en-US"/>
        </w:rPr>
        <w:t xml:space="preserve">frequency reuse in </w:t>
      </w:r>
      <w:proofErr w:type="spellStart"/>
      <w:r w:rsidRPr="00D94252">
        <w:rPr>
          <w:bCs/>
          <w:lang w:val="en-US"/>
        </w:rPr>
        <w:t>mmW</w:t>
      </w:r>
      <w:proofErr w:type="spellEnd"/>
      <w:r w:rsidRPr="00D94252">
        <w:rPr>
          <w:bCs/>
          <w:lang w:val="en-US"/>
        </w:rPr>
        <w:t xml:space="preserve">, due to isolation between environments, </w:t>
      </w:r>
      <w:r w:rsidRPr="00D94252">
        <w:rPr>
          <w:lang w:val="en-US"/>
        </w:rPr>
        <w:t xml:space="preserve">along with the native deployment of massive multi antenna systems can be used to meet requirements for </w:t>
      </w:r>
      <w:r w:rsidR="008A0731">
        <w:rPr>
          <w:lang w:val="en-US"/>
        </w:rPr>
        <w:t>a wide range URLLC</w:t>
      </w:r>
      <w:r w:rsidRPr="00D94252">
        <w:rPr>
          <w:lang w:val="en-US"/>
        </w:rPr>
        <w:t xml:space="preserve"> uses cases</w:t>
      </w:r>
      <w:r w:rsidR="006669E7">
        <w:rPr>
          <w:lang w:val="en-US"/>
        </w:rPr>
        <w:t>, with target data rate ranging from low to high</w:t>
      </w:r>
      <w:r w:rsidRPr="00D94252">
        <w:rPr>
          <w:lang w:val="en-US"/>
        </w:rPr>
        <w:t>.  This can be achieved by</w:t>
      </w:r>
      <w:r w:rsidRPr="00D94252">
        <w:rPr>
          <w:rFonts w:eastAsia="MS Mincho"/>
          <w:lang w:val="en-US"/>
        </w:rPr>
        <w:t xml:space="preserve"> trading</w:t>
      </w:r>
      <w:r w:rsidRPr="00D94252">
        <w:rPr>
          <w:lang w:val="en-US"/>
        </w:rPr>
        <w:t xml:space="preserve"> spectrum for</w:t>
      </w:r>
      <w:r w:rsidRPr="00D94252">
        <w:rPr>
          <w:rFonts w:eastAsia="MS Mincho"/>
          <w:lang w:val="en-US"/>
        </w:rPr>
        <w:t xml:space="preserve"> system over-</w:t>
      </w:r>
      <w:r w:rsidRPr="00D94252">
        <w:rPr>
          <w:lang w:val="en-US"/>
        </w:rPr>
        <w:t>dimensioning</w:t>
      </w:r>
      <w:r w:rsidRPr="00D94252">
        <w:rPr>
          <w:rFonts w:eastAsia="MS Mincho"/>
          <w:lang w:val="en-US"/>
        </w:rPr>
        <w:t>, e.g.,</w:t>
      </w:r>
      <w:r w:rsidRPr="00D94252">
        <w:rPr>
          <w:lang w:val="en-US"/>
        </w:rPr>
        <w:t xml:space="preserve"> through</w:t>
      </w:r>
      <w:r w:rsidRPr="00D94252">
        <w:rPr>
          <w:rFonts w:eastAsia="MS Mincho"/>
          <w:lang w:val="en-US"/>
        </w:rPr>
        <w:t xml:space="preserve"> </w:t>
      </w:r>
      <w:r w:rsidRPr="00D94252">
        <w:rPr>
          <w:lang w:val="en-US"/>
        </w:rPr>
        <w:t xml:space="preserve">channel coding, alternative path/relaying to </w:t>
      </w:r>
      <w:r w:rsidRPr="00D94252">
        <w:rPr>
          <w:rFonts w:eastAsia="MS Mincho"/>
          <w:lang w:val="en-US"/>
        </w:rPr>
        <w:t>circumvent</w:t>
      </w:r>
      <w:r w:rsidRPr="00D94252">
        <w:rPr>
          <w:lang w:val="en-US"/>
        </w:rPr>
        <w:t xml:space="preserve"> </w:t>
      </w:r>
      <w:r w:rsidRPr="00D94252">
        <w:rPr>
          <w:rFonts w:eastAsia="MS Mincho"/>
          <w:lang w:val="en-US"/>
        </w:rPr>
        <w:t>obstacles</w:t>
      </w:r>
      <w:r w:rsidRPr="00D94252">
        <w:rPr>
          <w:lang w:val="en-US"/>
        </w:rPr>
        <w:t>,</w:t>
      </w:r>
      <w:r w:rsidRPr="00D94252">
        <w:rPr>
          <w:rFonts w:eastAsia="MS Mincho"/>
          <w:lang w:val="en-US"/>
        </w:rPr>
        <w:t xml:space="preserve"> and densifying pilot signals</w:t>
      </w:r>
      <w:r w:rsidRPr="00D94252">
        <w:rPr>
          <w:lang w:val="en-US"/>
        </w:rPr>
        <w:t xml:space="preserve">.  </w:t>
      </w:r>
      <w:r w:rsidRPr="00D94252">
        <w:rPr>
          <w:bCs/>
          <w:iCs/>
          <w:lang w:val="en-US"/>
        </w:rPr>
        <w:t xml:space="preserve">The overview of </w:t>
      </w:r>
      <w:r w:rsidR="008A0731">
        <w:rPr>
          <w:bCs/>
          <w:iCs/>
          <w:lang w:val="en-US"/>
        </w:rPr>
        <w:t xml:space="preserve">these </w:t>
      </w:r>
      <w:r w:rsidRPr="00D94252">
        <w:rPr>
          <w:bCs/>
          <w:iCs/>
          <w:lang w:val="en-US"/>
        </w:rPr>
        <w:t xml:space="preserve">use cases with low latency and high reliability requirements is illustrated in </w:t>
      </w:r>
      <w:r w:rsidRPr="00D94252">
        <w:rPr>
          <w:bCs/>
          <w:iCs/>
          <w:lang w:val="en-US"/>
        </w:rPr>
        <w:fldChar w:fldCharType="begin"/>
      </w:r>
      <w:r w:rsidRPr="00D94252">
        <w:rPr>
          <w:bCs/>
          <w:iCs/>
          <w:lang w:val="en-US"/>
        </w:rPr>
        <w:instrText xml:space="preserve"> REF _Ref527475354 \h </w:instrText>
      </w:r>
      <w:r w:rsidR="0001676D" w:rsidRPr="00D94252">
        <w:rPr>
          <w:bCs/>
          <w:iCs/>
          <w:lang w:val="en-US"/>
        </w:rPr>
        <w:instrText xml:space="preserve"> \* MERGEFORMAT </w:instrText>
      </w:r>
      <w:r w:rsidRPr="00D94252">
        <w:rPr>
          <w:bCs/>
          <w:iCs/>
          <w:lang w:val="en-US"/>
        </w:rPr>
      </w:r>
      <w:r w:rsidRPr="00D94252">
        <w:rPr>
          <w:bCs/>
          <w:iCs/>
          <w:lang w:val="en-US"/>
        </w:rPr>
        <w:fldChar w:fldCharType="separate"/>
      </w:r>
      <w:r w:rsidR="00BC5B22" w:rsidRPr="00CA2CE9">
        <w:rPr>
          <w:lang w:val="en-US"/>
        </w:rPr>
        <w:t xml:space="preserve">Figure </w:t>
      </w:r>
      <w:r w:rsidR="00BC5B22" w:rsidRPr="00CA2CE9">
        <w:rPr>
          <w:b/>
          <w:bCs/>
          <w:noProof/>
          <w:lang w:val="en-US"/>
        </w:rPr>
        <w:t>1</w:t>
      </w:r>
      <w:r w:rsidRPr="00D94252">
        <w:rPr>
          <w:bCs/>
          <w:iCs/>
          <w:lang w:val="en-US"/>
        </w:rPr>
        <w:fldChar w:fldCharType="end"/>
      </w:r>
      <w:r w:rsidRPr="00D94252">
        <w:rPr>
          <w:bCs/>
          <w:iCs/>
          <w:lang w:val="en-US"/>
        </w:rPr>
        <w:t>.</w:t>
      </w:r>
    </w:p>
    <w:p w14:paraId="3C586C69" w14:textId="373CB7C1" w:rsidR="00525687" w:rsidRPr="00D94252" w:rsidRDefault="00785191" w:rsidP="00525687">
      <w:pPr>
        <w:pStyle w:val="BodyText"/>
        <w:jc w:val="center"/>
        <w:rPr>
          <w:rFonts w:cs="Arial"/>
          <w:lang w:val="en-US"/>
        </w:rPr>
      </w:pPr>
      <w:r>
        <w:rPr>
          <w:rFonts w:cs="Arial"/>
          <w:noProof/>
          <w:lang w:val="en-US"/>
        </w:rPr>
        <w:lastRenderedPageBreak/>
        <w:drawing>
          <wp:inline distT="0" distB="0" distL="0" distR="0" wp14:anchorId="20E63B46" wp14:editId="19216E1D">
            <wp:extent cx="2519564" cy="12988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7634" cy="1323649"/>
                    </a:xfrm>
                    <a:prstGeom prst="rect">
                      <a:avLst/>
                    </a:prstGeom>
                    <a:noFill/>
                  </pic:spPr>
                </pic:pic>
              </a:graphicData>
            </a:graphic>
          </wp:inline>
        </w:drawing>
      </w:r>
    </w:p>
    <w:p w14:paraId="2743C818" w14:textId="71E29974" w:rsidR="00525687" w:rsidRPr="00D94252" w:rsidRDefault="00525687" w:rsidP="00525687">
      <w:pPr>
        <w:pStyle w:val="Caption"/>
        <w:jc w:val="center"/>
        <w:rPr>
          <w:rFonts w:ascii="Arial" w:eastAsia="MS Mincho" w:hAnsi="Arial" w:cs="Arial"/>
          <w:bCs/>
          <w:lang w:val="en-US" w:eastAsia="ja-JP"/>
        </w:rPr>
      </w:pPr>
      <w:bookmarkStart w:id="45" w:name="_Ref527475354"/>
      <w:bookmarkStart w:id="46" w:name="_Ref527475353"/>
      <w:r w:rsidRPr="00D94252">
        <w:rPr>
          <w:rFonts w:ascii="Arial" w:eastAsia="MS Mincho" w:hAnsi="Arial" w:cs="Arial"/>
          <w:bCs/>
          <w:lang w:val="en-US" w:eastAsia="ja-JP"/>
        </w:rPr>
        <w:t xml:space="preserve">Figure </w:t>
      </w:r>
      <w:r w:rsidRPr="00D94252">
        <w:rPr>
          <w:rFonts w:ascii="Arial" w:eastAsia="MS Mincho" w:hAnsi="Arial" w:cs="Arial"/>
          <w:bCs/>
          <w:lang w:val="en-US" w:eastAsia="ja-JP"/>
        </w:rPr>
        <w:fldChar w:fldCharType="begin"/>
      </w:r>
      <w:r w:rsidRPr="00D94252">
        <w:rPr>
          <w:rFonts w:ascii="Arial" w:eastAsia="MS Mincho" w:hAnsi="Arial" w:cs="Arial"/>
          <w:bCs/>
          <w:lang w:val="en-US" w:eastAsia="ja-JP"/>
        </w:rPr>
        <w:instrText xml:space="preserve"> SEQ Figure \* ARABIC </w:instrText>
      </w:r>
      <w:r w:rsidRPr="00D94252">
        <w:rPr>
          <w:rFonts w:ascii="Arial" w:eastAsia="MS Mincho" w:hAnsi="Arial" w:cs="Arial"/>
          <w:bCs/>
          <w:lang w:val="en-US" w:eastAsia="ja-JP"/>
        </w:rPr>
        <w:fldChar w:fldCharType="separate"/>
      </w:r>
      <w:r w:rsidR="00BC5B22">
        <w:rPr>
          <w:rFonts w:ascii="Arial" w:eastAsia="MS Mincho" w:hAnsi="Arial" w:cs="Arial"/>
          <w:bCs/>
          <w:noProof/>
          <w:lang w:val="en-US" w:eastAsia="ja-JP"/>
        </w:rPr>
        <w:t>1</w:t>
      </w:r>
      <w:r w:rsidRPr="00D94252">
        <w:rPr>
          <w:rFonts w:ascii="Arial" w:eastAsia="MS Mincho" w:hAnsi="Arial" w:cs="Arial"/>
          <w:bCs/>
          <w:lang w:val="en-US" w:eastAsia="ja-JP"/>
        </w:rPr>
        <w:fldChar w:fldCharType="end"/>
      </w:r>
      <w:bookmarkEnd w:id="45"/>
      <w:r w:rsidRPr="00D94252">
        <w:rPr>
          <w:rFonts w:ascii="Arial" w:eastAsia="MS Mincho" w:hAnsi="Arial" w:cs="Arial"/>
          <w:bCs/>
          <w:lang w:val="en-US" w:eastAsia="ja-JP"/>
        </w:rPr>
        <w:t>: low latency and high reliability use cases</w:t>
      </w:r>
      <w:bookmarkStart w:id="47" w:name="_Hlk526944377"/>
      <w:bookmarkEnd w:id="46"/>
    </w:p>
    <w:p w14:paraId="2502AD54" w14:textId="77777777" w:rsidR="00B6697F" w:rsidRPr="00D94252" w:rsidRDefault="00B6697F" w:rsidP="00B6697F">
      <w:pPr>
        <w:pStyle w:val="BodyText"/>
        <w:rPr>
          <w:lang w:val="en-US"/>
        </w:rPr>
      </w:pPr>
    </w:p>
    <w:p w14:paraId="6E60134A" w14:textId="77777777" w:rsidR="00525687" w:rsidRPr="00D94252" w:rsidRDefault="00525687" w:rsidP="00D665EE">
      <w:pPr>
        <w:pStyle w:val="BodyText"/>
        <w:rPr>
          <w:b/>
          <w:u w:val="single"/>
          <w:lang w:val="en-US"/>
        </w:rPr>
      </w:pPr>
      <w:r w:rsidRPr="00D94252">
        <w:rPr>
          <w:rFonts w:eastAsia="SimSun"/>
          <w:b/>
          <w:u w:val="single"/>
          <w:lang w:val="en-US"/>
        </w:rPr>
        <w:t>Factory automation/Industrial IoT (</w:t>
      </w:r>
      <w:proofErr w:type="spellStart"/>
      <w:r w:rsidRPr="00D94252">
        <w:rPr>
          <w:rFonts w:eastAsia="SimSun"/>
          <w:b/>
          <w:u w:val="single"/>
          <w:lang w:val="en-US"/>
        </w:rPr>
        <w:t>IIoT</w:t>
      </w:r>
      <w:proofErr w:type="spellEnd"/>
      <w:r w:rsidRPr="00D94252">
        <w:rPr>
          <w:rFonts w:eastAsia="SimSun"/>
          <w:b/>
          <w:u w:val="single"/>
          <w:lang w:val="en-US"/>
        </w:rPr>
        <w:t>)</w:t>
      </w:r>
    </w:p>
    <w:p w14:paraId="76D0DE2A" w14:textId="77777777" w:rsidR="00525687" w:rsidRPr="00D94252" w:rsidRDefault="00525687" w:rsidP="00D665EE">
      <w:pPr>
        <w:pStyle w:val="BodyText"/>
        <w:rPr>
          <w:rFonts w:eastAsia="SimSun"/>
          <w:lang w:val="en-US"/>
        </w:rPr>
      </w:pPr>
      <w:r w:rsidRPr="00D94252">
        <w:rPr>
          <w:rFonts w:eastAsia="SimSun"/>
          <w:lang w:val="en-US"/>
        </w:rPr>
        <w:t xml:space="preserve">Factory automation is main driver for industrial mass production with high quality and cost-efficiency.  In the factories of the future, static sequential production systems will be more and more replaced by novel modular production systems offering a high flexibility and versatility. This involves a large number of increasingly mobile production assets, for which powerful wireless communication and localization services are required. The corresponding applications are often characterized by highest requirements on the underlying connectivity infrastructure, especially in terms of latency and </w:t>
      </w:r>
      <w:r w:rsidRPr="00D94252">
        <w:rPr>
          <w:lang w:val="en-US"/>
        </w:rPr>
        <w:t>reliability</w:t>
      </w:r>
      <w:r w:rsidRPr="00D94252">
        <w:rPr>
          <w:rFonts w:eastAsia="SimSun"/>
          <w:lang w:val="en-US"/>
        </w:rPr>
        <w:t xml:space="preserve">. The challenge with indoor-to-outdoor dampening in the </w:t>
      </w:r>
      <w:proofErr w:type="spellStart"/>
      <w:r w:rsidRPr="00D94252">
        <w:rPr>
          <w:rFonts w:eastAsia="SimSun"/>
          <w:lang w:val="en-US"/>
        </w:rPr>
        <w:t>mmW</w:t>
      </w:r>
      <w:proofErr w:type="spellEnd"/>
      <w:r w:rsidRPr="00D94252">
        <w:rPr>
          <w:rFonts w:eastAsia="SimSun"/>
          <w:lang w:val="en-US"/>
        </w:rPr>
        <w:t xml:space="preserve"> band will in these scenarios become a benefit as the band offers </w:t>
      </w:r>
      <w:r w:rsidRPr="00D94252">
        <w:rPr>
          <w:lang w:val="en-US"/>
        </w:rPr>
        <w:t xml:space="preserve">good isolation from/to outside world, i.e., controlled interference, and the wide spectrum can be utilized to meet high reliability and low latency in a factory. </w:t>
      </w:r>
    </w:p>
    <w:p w14:paraId="45E7DAD5" w14:textId="77777777" w:rsidR="00525687" w:rsidRPr="00D94252" w:rsidRDefault="00525687" w:rsidP="00D665EE">
      <w:pPr>
        <w:pStyle w:val="BodyText"/>
        <w:rPr>
          <w:b/>
          <w:u w:val="single"/>
          <w:lang w:val="en-US"/>
        </w:rPr>
      </w:pPr>
      <w:bookmarkStart w:id="48" w:name="_Hlk526944396"/>
      <w:bookmarkEnd w:id="47"/>
      <w:r w:rsidRPr="00D94252">
        <w:rPr>
          <w:b/>
          <w:u w:val="single"/>
          <w:lang w:val="en-US"/>
        </w:rPr>
        <w:t>Smart grid automation</w:t>
      </w:r>
    </w:p>
    <w:bookmarkEnd w:id="48"/>
    <w:p w14:paraId="6AC2F4AB" w14:textId="05B2A5EB" w:rsidR="00525687" w:rsidRDefault="00525687" w:rsidP="00D665EE">
      <w:pPr>
        <w:pStyle w:val="BodyText"/>
        <w:rPr>
          <w:lang w:val="en-US"/>
        </w:rPr>
      </w:pPr>
      <w:r w:rsidRPr="00D94252">
        <w:rPr>
          <w:lang w:val="en-US"/>
        </w:rPr>
        <w:t xml:space="preserve">Electricity distribution possesses high requirements on service availability. In power </w:t>
      </w:r>
      <w:r w:rsidRPr="00D94252">
        <w:rPr>
          <w:bCs/>
          <w:lang w:val="en-US"/>
        </w:rPr>
        <w:t xml:space="preserve">distribution system, while </w:t>
      </w:r>
      <w:r w:rsidRPr="00D94252">
        <w:rPr>
          <w:lang w:val="en-US"/>
        </w:rPr>
        <w:t xml:space="preserve">lower frequencies are more suitable for inter-substation communication, intra-substation communication can be performed in </w:t>
      </w:r>
      <w:proofErr w:type="spellStart"/>
      <w:r w:rsidRPr="00D94252">
        <w:rPr>
          <w:lang w:val="en-US"/>
        </w:rPr>
        <w:t>mmWave</w:t>
      </w:r>
      <w:proofErr w:type="spellEnd"/>
      <w:r w:rsidRPr="00D94252">
        <w:rPr>
          <w:lang w:val="en-US"/>
        </w:rPr>
        <w:t xml:space="preserve">. The requirements for medium and high voltage electricity distribution is summarized in </w:t>
      </w:r>
      <w:r w:rsidR="00961D9A">
        <w:rPr>
          <w:lang w:val="en-US"/>
        </w:rPr>
        <w:t>Table 1</w:t>
      </w:r>
      <w:r w:rsidRPr="00D94252">
        <w:rPr>
          <w:lang w:val="en-US"/>
        </w:rPr>
        <w:t>.</w:t>
      </w:r>
    </w:p>
    <w:p w14:paraId="5D22C840" w14:textId="4250CFF6" w:rsidR="00E5711C" w:rsidRPr="00D94252" w:rsidRDefault="00E5711C" w:rsidP="00E5711C">
      <w:pPr>
        <w:pStyle w:val="Caption"/>
        <w:keepNext/>
        <w:spacing w:before="240"/>
        <w:jc w:val="center"/>
        <w:rPr>
          <w:rFonts w:ascii="Arial" w:hAnsi="Arial" w:cs="Arial"/>
          <w:lang w:val="en-US"/>
        </w:rPr>
      </w:pPr>
      <w:r w:rsidRPr="00D94252">
        <w:rPr>
          <w:rFonts w:ascii="Arial" w:hAnsi="Arial" w:cs="Arial"/>
          <w:lang w:val="en-US"/>
        </w:rPr>
        <w:t xml:space="preserve">Table </w:t>
      </w:r>
      <w:r w:rsidRPr="00D94252">
        <w:rPr>
          <w:rFonts w:ascii="Arial" w:hAnsi="Arial" w:cs="Arial"/>
          <w:lang w:val="en-US"/>
        </w:rPr>
        <w:fldChar w:fldCharType="begin"/>
      </w:r>
      <w:r w:rsidRPr="00D94252">
        <w:rPr>
          <w:rFonts w:ascii="Arial" w:hAnsi="Arial" w:cs="Arial"/>
          <w:lang w:val="en-US"/>
        </w:rPr>
        <w:instrText xml:space="preserve"> SEQ Table \* ARABIC </w:instrText>
      </w:r>
      <w:r w:rsidRPr="00D94252">
        <w:rPr>
          <w:rFonts w:ascii="Arial" w:hAnsi="Arial" w:cs="Arial"/>
          <w:lang w:val="en-US"/>
        </w:rPr>
        <w:fldChar w:fldCharType="separate"/>
      </w:r>
      <w:r w:rsidR="00BC5B22">
        <w:rPr>
          <w:rFonts w:ascii="Arial" w:hAnsi="Arial" w:cs="Arial"/>
          <w:noProof/>
          <w:lang w:val="en-US"/>
        </w:rPr>
        <w:t>1</w:t>
      </w:r>
      <w:r w:rsidRPr="00D94252">
        <w:rPr>
          <w:rFonts w:ascii="Arial" w:hAnsi="Arial" w:cs="Arial"/>
          <w:lang w:val="en-US"/>
        </w:rPr>
        <w:fldChar w:fldCharType="end"/>
      </w:r>
      <w:r w:rsidRPr="00D94252">
        <w:rPr>
          <w:rFonts w:ascii="Arial" w:hAnsi="Arial" w:cs="Arial"/>
          <w:lang w:val="en-US"/>
        </w:rPr>
        <w:t xml:space="preserve">: Performance requirements for low-latency and high-reliability scenarios </w:t>
      </w:r>
      <w:r w:rsidRPr="00D94252">
        <w:rPr>
          <w:rFonts w:ascii="Arial" w:hAnsi="Arial" w:cs="Arial"/>
          <w:lang w:val="en-US"/>
        </w:rPr>
        <w:fldChar w:fldCharType="begin"/>
      </w:r>
      <w:r w:rsidRPr="00D94252">
        <w:rPr>
          <w:rFonts w:ascii="Arial" w:hAnsi="Arial" w:cs="Arial"/>
          <w:lang w:val="en-US"/>
        </w:rPr>
        <w:instrText xml:space="preserve"> REF _Ref527373781 \r \h  \* MERGEFORMAT </w:instrText>
      </w:r>
      <w:r w:rsidRPr="00D94252">
        <w:rPr>
          <w:rFonts w:ascii="Arial" w:hAnsi="Arial" w:cs="Arial"/>
          <w:lang w:val="en-US"/>
        </w:rPr>
      </w:r>
      <w:r w:rsidRPr="00D94252">
        <w:rPr>
          <w:rFonts w:ascii="Arial" w:hAnsi="Arial" w:cs="Arial"/>
          <w:lang w:val="en-US"/>
        </w:rPr>
        <w:fldChar w:fldCharType="separate"/>
      </w:r>
      <w:r w:rsidR="00BC5B22">
        <w:rPr>
          <w:rFonts w:ascii="Arial" w:hAnsi="Arial" w:cs="Arial"/>
          <w:lang w:val="en-US"/>
        </w:rPr>
        <w:t>[2]</w:t>
      </w:r>
      <w:r w:rsidRPr="00D94252">
        <w:rPr>
          <w:rFonts w:ascii="Arial" w:hAnsi="Arial" w:cs="Arial"/>
          <w:lang w:val="en-US"/>
        </w:rPr>
        <w:fldChar w:fldCharType="end"/>
      </w:r>
      <w:r w:rsidRPr="00D94252">
        <w:rPr>
          <w:rFonts w:ascii="Arial" w:hAnsi="Arial" w:cs="Arial"/>
          <w:lang w:val="en-US"/>
        </w:rPr>
        <w:fldChar w:fldCharType="begin"/>
      </w:r>
      <w:r w:rsidRPr="00D94252">
        <w:rPr>
          <w:rFonts w:ascii="Arial" w:hAnsi="Arial" w:cs="Arial"/>
          <w:lang w:val="en-US"/>
        </w:rPr>
        <w:instrText xml:space="preserve"> REF _Ref527377124 \r \h  \* MERGEFORMAT </w:instrText>
      </w:r>
      <w:r w:rsidRPr="00D94252">
        <w:rPr>
          <w:rFonts w:ascii="Arial" w:hAnsi="Arial" w:cs="Arial"/>
          <w:lang w:val="en-US"/>
        </w:rPr>
      </w:r>
      <w:r w:rsidRPr="00D94252">
        <w:rPr>
          <w:rFonts w:ascii="Arial" w:hAnsi="Arial" w:cs="Arial"/>
          <w:lang w:val="en-US"/>
        </w:rPr>
        <w:fldChar w:fldCharType="separate"/>
      </w:r>
      <w:r w:rsidR="00BC5B22">
        <w:rPr>
          <w:rFonts w:ascii="Arial" w:hAnsi="Arial" w:cs="Arial"/>
          <w:lang w:val="en-US"/>
        </w:rPr>
        <w:t>[4]</w:t>
      </w:r>
      <w:r w:rsidRPr="00D94252">
        <w:rPr>
          <w:rFonts w:ascii="Arial" w:hAnsi="Arial" w:cs="Arial"/>
          <w:lang w:val="en-US"/>
        </w:rPr>
        <w:fldChar w:fldCharType="end"/>
      </w:r>
      <w:r w:rsidRPr="00D94252">
        <w:rPr>
          <w:rFonts w:ascii="Arial" w:hAnsi="Arial" w:cs="Arial"/>
          <w:lang w:val="en-US"/>
        </w:rPr>
        <w:t>.</w:t>
      </w:r>
    </w:p>
    <w:tbl>
      <w:tblPr>
        <w:tblStyle w:val="GridTable4"/>
        <w:tblW w:w="9625" w:type="dxa"/>
        <w:tblLook w:val="04A0" w:firstRow="1" w:lastRow="0" w:firstColumn="1" w:lastColumn="0" w:noHBand="0" w:noVBand="1"/>
      </w:tblPr>
      <w:tblGrid>
        <w:gridCol w:w="1858"/>
        <w:gridCol w:w="1486"/>
        <w:gridCol w:w="1028"/>
        <w:gridCol w:w="1182"/>
        <w:gridCol w:w="1595"/>
        <w:gridCol w:w="1279"/>
        <w:gridCol w:w="1197"/>
      </w:tblGrid>
      <w:tr w:rsidR="00E5711C" w:rsidRPr="00D94252" w14:paraId="7F11B85F" w14:textId="77777777" w:rsidTr="00932DD4">
        <w:trPr>
          <w:cnfStyle w:val="100000000000" w:firstRow="1" w:lastRow="0" w:firstColumn="0" w:lastColumn="0" w:oddVBand="0" w:evenVBand="0" w:oddHBand="0" w:evenHBand="0" w:firstRowFirstColumn="0" w:firstRowLastColumn="0" w:lastRowFirstColumn="0" w:lastRowLastColumn="0"/>
          <w:trHeight w:val="597"/>
        </w:trPr>
        <w:tc>
          <w:tcPr>
            <w:cnfStyle w:val="001000000000" w:firstRow="0" w:lastRow="0" w:firstColumn="1" w:lastColumn="0" w:oddVBand="0" w:evenVBand="0" w:oddHBand="0" w:evenHBand="0" w:firstRowFirstColumn="0" w:firstRowLastColumn="0" w:lastRowFirstColumn="0" w:lastRowLastColumn="0"/>
            <w:tcW w:w="1946" w:type="dxa"/>
          </w:tcPr>
          <w:p w14:paraId="1A692A8D" w14:textId="77777777" w:rsidR="00E5711C" w:rsidRPr="00D94252" w:rsidRDefault="00E5711C" w:rsidP="00932DD4">
            <w:pPr>
              <w:jc w:val="center"/>
              <w:rPr>
                <w:rFonts w:ascii="Arial" w:hAnsi="Arial" w:cs="Arial"/>
                <w:b w:val="0"/>
                <w:sz w:val="18"/>
                <w:szCs w:val="22"/>
              </w:rPr>
            </w:pPr>
            <w:r w:rsidRPr="00D94252">
              <w:rPr>
                <w:rFonts w:ascii="Arial" w:hAnsi="Arial" w:cs="Arial"/>
                <w:b w:val="0"/>
                <w:sz w:val="18"/>
                <w:szCs w:val="22"/>
              </w:rPr>
              <w:t>Scenario</w:t>
            </w:r>
          </w:p>
        </w:tc>
        <w:tc>
          <w:tcPr>
            <w:tcW w:w="1567" w:type="dxa"/>
          </w:tcPr>
          <w:p w14:paraId="4F921AE5" w14:textId="77777777" w:rsidR="00E5711C" w:rsidRPr="00D94252" w:rsidRDefault="00E5711C" w:rsidP="00932DD4">
            <w:pPr>
              <w:pStyle w:val="TAH"/>
              <w:cnfStyle w:val="100000000000" w:firstRow="1" w:lastRow="0" w:firstColumn="0" w:lastColumn="0" w:oddVBand="0" w:evenVBand="0" w:oddHBand="0" w:evenHBand="0" w:firstRowFirstColumn="0" w:firstRowLastColumn="0" w:lastRowFirstColumn="0" w:lastRowLastColumn="0"/>
              <w:rPr>
                <w:rFonts w:cs="Arial"/>
                <w:szCs w:val="22"/>
                <w:lang w:val="en-US"/>
              </w:rPr>
            </w:pPr>
            <w:r w:rsidRPr="00D94252">
              <w:rPr>
                <w:rFonts w:cs="Arial"/>
                <w:szCs w:val="22"/>
                <w:lang w:val="en-US"/>
              </w:rPr>
              <w:t>End-to-end latency</w:t>
            </w:r>
          </w:p>
        </w:tc>
        <w:tc>
          <w:tcPr>
            <w:tcW w:w="1077" w:type="dxa"/>
          </w:tcPr>
          <w:p w14:paraId="331E9B75" w14:textId="77777777" w:rsidR="00E5711C" w:rsidRPr="00D94252" w:rsidRDefault="00E5711C" w:rsidP="00932DD4">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22"/>
              </w:rPr>
            </w:pPr>
            <w:r w:rsidRPr="00D94252">
              <w:rPr>
                <w:rFonts w:ascii="Arial" w:hAnsi="Arial" w:cs="Arial"/>
                <w:b w:val="0"/>
                <w:sz w:val="18"/>
                <w:szCs w:val="22"/>
              </w:rPr>
              <w:t>Jitter</w:t>
            </w:r>
          </w:p>
        </w:tc>
        <w:tc>
          <w:tcPr>
            <w:tcW w:w="1220" w:type="dxa"/>
          </w:tcPr>
          <w:p w14:paraId="383EB04B" w14:textId="77777777" w:rsidR="00E5711C" w:rsidRPr="00D94252" w:rsidRDefault="00E5711C" w:rsidP="00932DD4">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22"/>
              </w:rPr>
            </w:pPr>
            <w:r w:rsidRPr="00D94252">
              <w:rPr>
                <w:rFonts w:ascii="Arial" w:hAnsi="Arial" w:cs="Arial"/>
                <w:b w:val="0"/>
                <w:sz w:val="18"/>
                <w:szCs w:val="22"/>
              </w:rPr>
              <w:t>Survival time</w:t>
            </w:r>
          </w:p>
        </w:tc>
        <w:tc>
          <w:tcPr>
            <w:tcW w:w="1610" w:type="dxa"/>
          </w:tcPr>
          <w:p w14:paraId="57FE1073" w14:textId="77777777" w:rsidR="00E5711C" w:rsidRPr="00D94252" w:rsidRDefault="00E5711C" w:rsidP="00932DD4">
            <w:pPr>
              <w:pStyle w:val="TAH"/>
              <w:cnfStyle w:val="100000000000" w:firstRow="1" w:lastRow="0" w:firstColumn="0" w:lastColumn="0" w:oddVBand="0" w:evenVBand="0" w:oddHBand="0" w:evenHBand="0" w:firstRowFirstColumn="0" w:firstRowLastColumn="0" w:lastRowFirstColumn="0" w:lastRowLastColumn="0"/>
              <w:rPr>
                <w:rFonts w:cs="Arial"/>
                <w:szCs w:val="22"/>
                <w:lang w:val="en-US"/>
              </w:rPr>
            </w:pPr>
            <w:r w:rsidRPr="00D94252">
              <w:rPr>
                <w:rFonts w:cs="Arial"/>
                <w:szCs w:val="22"/>
                <w:lang w:val="en-US"/>
              </w:rPr>
              <w:t>Communication service availability</w:t>
            </w:r>
          </w:p>
        </w:tc>
        <w:tc>
          <w:tcPr>
            <w:tcW w:w="1308" w:type="dxa"/>
          </w:tcPr>
          <w:p w14:paraId="48C9F880" w14:textId="77777777" w:rsidR="00E5711C" w:rsidRPr="00D94252" w:rsidRDefault="00E5711C" w:rsidP="00932DD4">
            <w:pPr>
              <w:pStyle w:val="TAH"/>
              <w:cnfStyle w:val="100000000000" w:firstRow="1" w:lastRow="0" w:firstColumn="0" w:lastColumn="0" w:oddVBand="0" w:evenVBand="0" w:oddHBand="0" w:evenHBand="0" w:firstRowFirstColumn="0" w:firstRowLastColumn="0" w:lastRowFirstColumn="0" w:lastRowLastColumn="0"/>
              <w:rPr>
                <w:rFonts w:cs="Arial"/>
                <w:szCs w:val="22"/>
                <w:lang w:val="en-US"/>
              </w:rPr>
            </w:pPr>
            <w:r w:rsidRPr="00D94252">
              <w:rPr>
                <w:rFonts w:cs="Arial"/>
                <w:szCs w:val="22"/>
                <w:lang w:val="en-US"/>
              </w:rPr>
              <w:t>Reliability</w:t>
            </w:r>
          </w:p>
        </w:tc>
        <w:tc>
          <w:tcPr>
            <w:tcW w:w="897" w:type="dxa"/>
          </w:tcPr>
          <w:p w14:paraId="074F0F7C" w14:textId="77777777" w:rsidR="00E5711C" w:rsidRPr="00D94252" w:rsidRDefault="00E5711C" w:rsidP="00932DD4">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22"/>
              </w:rPr>
            </w:pPr>
            <w:r w:rsidRPr="00D94252">
              <w:rPr>
                <w:rFonts w:ascii="Arial" w:hAnsi="Arial" w:cs="Arial"/>
                <w:b w:val="0"/>
                <w:sz w:val="18"/>
                <w:szCs w:val="22"/>
              </w:rPr>
              <w:t>User experienced data rate</w:t>
            </w:r>
          </w:p>
        </w:tc>
      </w:tr>
      <w:tr w:rsidR="00E5711C" w:rsidRPr="00D94252" w14:paraId="3E0F6065" w14:textId="77777777" w:rsidTr="00932DD4">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946" w:type="dxa"/>
          </w:tcPr>
          <w:p w14:paraId="65DB1AC8" w14:textId="77777777" w:rsidR="00E5711C" w:rsidRPr="00D94252" w:rsidRDefault="00E5711C" w:rsidP="00932DD4">
            <w:pPr>
              <w:jc w:val="center"/>
              <w:rPr>
                <w:rFonts w:ascii="Arial" w:hAnsi="Arial" w:cs="Arial"/>
                <w:b w:val="0"/>
                <w:sz w:val="18"/>
                <w:szCs w:val="22"/>
              </w:rPr>
            </w:pPr>
            <w:r w:rsidRPr="00D94252">
              <w:rPr>
                <w:rFonts w:ascii="Arial" w:hAnsi="Arial" w:cs="Arial"/>
                <w:b w:val="0"/>
                <w:sz w:val="18"/>
                <w:szCs w:val="22"/>
              </w:rPr>
              <w:t>Factory automation</w:t>
            </w:r>
          </w:p>
        </w:tc>
        <w:tc>
          <w:tcPr>
            <w:tcW w:w="1567" w:type="dxa"/>
          </w:tcPr>
          <w:p w14:paraId="219F57AE"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10 </w:t>
            </w:r>
            <w:proofErr w:type="spellStart"/>
            <w:r w:rsidRPr="00D94252">
              <w:rPr>
                <w:rFonts w:ascii="Arial" w:hAnsi="Arial" w:cs="Arial"/>
                <w:sz w:val="18"/>
                <w:szCs w:val="22"/>
              </w:rPr>
              <w:t>ms</w:t>
            </w:r>
            <w:proofErr w:type="spellEnd"/>
          </w:p>
        </w:tc>
        <w:tc>
          <w:tcPr>
            <w:tcW w:w="1077" w:type="dxa"/>
          </w:tcPr>
          <w:p w14:paraId="78F36CB3"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100 µs</w:t>
            </w:r>
          </w:p>
        </w:tc>
        <w:tc>
          <w:tcPr>
            <w:tcW w:w="1220" w:type="dxa"/>
          </w:tcPr>
          <w:p w14:paraId="2D9DFB9A"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~0 </w:t>
            </w:r>
            <w:proofErr w:type="spellStart"/>
            <w:r w:rsidRPr="00D94252">
              <w:rPr>
                <w:rFonts w:ascii="Arial" w:hAnsi="Arial" w:cs="Arial"/>
                <w:sz w:val="18"/>
                <w:szCs w:val="22"/>
              </w:rPr>
              <w:t>ms</w:t>
            </w:r>
            <w:proofErr w:type="spellEnd"/>
          </w:p>
        </w:tc>
        <w:tc>
          <w:tcPr>
            <w:tcW w:w="1610" w:type="dxa"/>
          </w:tcPr>
          <w:p w14:paraId="20C9FE11"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w:t>
            </w:r>
          </w:p>
        </w:tc>
        <w:tc>
          <w:tcPr>
            <w:tcW w:w="1308" w:type="dxa"/>
          </w:tcPr>
          <w:p w14:paraId="002491B8"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w:t>
            </w:r>
          </w:p>
        </w:tc>
        <w:tc>
          <w:tcPr>
            <w:tcW w:w="897" w:type="dxa"/>
          </w:tcPr>
          <w:p w14:paraId="15F6F485"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10 Mbps</w:t>
            </w:r>
          </w:p>
        </w:tc>
      </w:tr>
      <w:tr w:rsidR="00E5711C" w:rsidRPr="00D94252" w14:paraId="3A17D446" w14:textId="77777777" w:rsidTr="00932DD4">
        <w:trPr>
          <w:trHeight w:val="265"/>
        </w:trPr>
        <w:tc>
          <w:tcPr>
            <w:cnfStyle w:val="001000000000" w:firstRow="0" w:lastRow="0" w:firstColumn="1" w:lastColumn="0" w:oddVBand="0" w:evenVBand="0" w:oddHBand="0" w:evenHBand="0" w:firstRowFirstColumn="0" w:firstRowLastColumn="0" w:lastRowFirstColumn="0" w:lastRowLastColumn="0"/>
            <w:tcW w:w="1946" w:type="dxa"/>
          </w:tcPr>
          <w:p w14:paraId="6EF1CEDF" w14:textId="77777777" w:rsidR="00E5711C" w:rsidRPr="00D94252" w:rsidRDefault="00E5711C" w:rsidP="00932DD4">
            <w:pPr>
              <w:jc w:val="center"/>
              <w:rPr>
                <w:rFonts w:ascii="Arial" w:hAnsi="Arial" w:cs="Arial"/>
                <w:b w:val="0"/>
                <w:sz w:val="18"/>
                <w:szCs w:val="22"/>
              </w:rPr>
            </w:pPr>
            <w:r w:rsidRPr="00D94252">
              <w:rPr>
                <w:rFonts w:ascii="Arial" w:hAnsi="Arial" w:cs="Arial"/>
                <w:b w:val="0"/>
                <w:sz w:val="18"/>
                <w:szCs w:val="22"/>
              </w:rPr>
              <w:t>Electricity distribution – medium voltage</w:t>
            </w:r>
          </w:p>
        </w:tc>
        <w:tc>
          <w:tcPr>
            <w:tcW w:w="1567" w:type="dxa"/>
          </w:tcPr>
          <w:p w14:paraId="4D9A3EAA"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25 </w:t>
            </w:r>
            <w:proofErr w:type="spellStart"/>
            <w:r w:rsidRPr="00D94252">
              <w:rPr>
                <w:rFonts w:ascii="Arial" w:hAnsi="Arial" w:cs="Arial"/>
                <w:sz w:val="18"/>
                <w:szCs w:val="22"/>
              </w:rPr>
              <w:t>ms</w:t>
            </w:r>
            <w:proofErr w:type="spellEnd"/>
          </w:p>
        </w:tc>
        <w:tc>
          <w:tcPr>
            <w:tcW w:w="1077" w:type="dxa"/>
          </w:tcPr>
          <w:p w14:paraId="3162F120"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25 </w:t>
            </w:r>
            <w:proofErr w:type="spellStart"/>
            <w:r w:rsidRPr="00D94252">
              <w:rPr>
                <w:rFonts w:ascii="Arial" w:hAnsi="Arial" w:cs="Arial"/>
                <w:sz w:val="18"/>
                <w:szCs w:val="22"/>
              </w:rPr>
              <w:t>ms</w:t>
            </w:r>
            <w:proofErr w:type="spellEnd"/>
          </w:p>
        </w:tc>
        <w:tc>
          <w:tcPr>
            <w:tcW w:w="1220" w:type="dxa"/>
          </w:tcPr>
          <w:p w14:paraId="3BC92BA5"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25 </w:t>
            </w:r>
            <w:proofErr w:type="spellStart"/>
            <w:r w:rsidRPr="00D94252">
              <w:rPr>
                <w:rFonts w:ascii="Arial" w:hAnsi="Arial" w:cs="Arial"/>
                <w:sz w:val="18"/>
                <w:szCs w:val="22"/>
              </w:rPr>
              <w:t>ms</w:t>
            </w:r>
            <w:proofErr w:type="spellEnd"/>
          </w:p>
        </w:tc>
        <w:tc>
          <w:tcPr>
            <w:tcW w:w="1610" w:type="dxa"/>
          </w:tcPr>
          <w:p w14:paraId="2F9C3CAC"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99,9%</w:t>
            </w:r>
          </w:p>
        </w:tc>
        <w:tc>
          <w:tcPr>
            <w:tcW w:w="1308" w:type="dxa"/>
          </w:tcPr>
          <w:p w14:paraId="17D06343"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99,9%</w:t>
            </w:r>
          </w:p>
        </w:tc>
        <w:tc>
          <w:tcPr>
            <w:tcW w:w="897" w:type="dxa"/>
          </w:tcPr>
          <w:p w14:paraId="307CAD79" w14:textId="77777777" w:rsidR="00E5711C" w:rsidRPr="00D94252" w:rsidRDefault="00E5711C" w:rsidP="00932DD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10 Mbps</w:t>
            </w:r>
          </w:p>
        </w:tc>
      </w:tr>
      <w:tr w:rsidR="00E5711C" w:rsidRPr="00D94252" w14:paraId="16F57037" w14:textId="77777777" w:rsidTr="00932DD4">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946" w:type="dxa"/>
          </w:tcPr>
          <w:p w14:paraId="3F3748B0" w14:textId="77777777" w:rsidR="00E5711C" w:rsidRPr="00D94252" w:rsidRDefault="00E5711C" w:rsidP="00932DD4">
            <w:pPr>
              <w:jc w:val="center"/>
              <w:rPr>
                <w:rFonts w:ascii="Arial" w:hAnsi="Arial" w:cs="Arial"/>
                <w:b w:val="0"/>
                <w:sz w:val="18"/>
                <w:szCs w:val="22"/>
              </w:rPr>
            </w:pPr>
            <w:r w:rsidRPr="00D94252">
              <w:rPr>
                <w:rFonts w:ascii="Arial" w:hAnsi="Arial" w:cs="Arial"/>
                <w:b w:val="0"/>
                <w:sz w:val="18"/>
                <w:szCs w:val="22"/>
              </w:rPr>
              <w:t>Electricity distribution – high voltage</w:t>
            </w:r>
          </w:p>
        </w:tc>
        <w:tc>
          <w:tcPr>
            <w:tcW w:w="1567" w:type="dxa"/>
          </w:tcPr>
          <w:p w14:paraId="46EC57D0"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5 </w:t>
            </w:r>
            <w:proofErr w:type="spellStart"/>
            <w:r w:rsidRPr="00D94252">
              <w:rPr>
                <w:rFonts w:ascii="Arial" w:hAnsi="Arial" w:cs="Arial"/>
                <w:sz w:val="18"/>
                <w:szCs w:val="22"/>
              </w:rPr>
              <w:t>ms</w:t>
            </w:r>
            <w:proofErr w:type="spellEnd"/>
          </w:p>
        </w:tc>
        <w:tc>
          <w:tcPr>
            <w:tcW w:w="1077" w:type="dxa"/>
          </w:tcPr>
          <w:p w14:paraId="73F1922A"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1 </w:t>
            </w:r>
            <w:proofErr w:type="spellStart"/>
            <w:r w:rsidRPr="00D94252">
              <w:rPr>
                <w:rFonts w:ascii="Arial" w:hAnsi="Arial" w:cs="Arial"/>
                <w:sz w:val="18"/>
                <w:szCs w:val="22"/>
              </w:rPr>
              <w:t>ms</w:t>
            </w:r>
            <w:proofErr w:type="spellEnd"/>
          </w:p>
        </w:tc>
        <w:tc>
          <w:tcPr>
            <w:tcW w:w="1220" w:type="dxa"/>
          </w:tcPr>
          <w:p w14:paraId="158139AA"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10 </w:t>
            </w:r>
            <w:proofErr w:type="spellStart"/>
            <w:r w:rsidRPr="00D94252">
              <w:rPr>
                <w:rFonts w:ascii="Arial" w:hAnsi="Arial" w:cs="Arial"/>
                <w:sz w:val="18"/>
                <w:szCs w:val="22"/>
              </w:rPr>
              <w:t>ms</w:t>
            </w:r>
            <w:proofErr w:type="spellEnd"/>
          </w:p>
        </w:tc>
        <w:tc>
          <w:tcPr>
            <w:tcW w:w="1610" w:type="dxa"/>
          </w:tcPr>
          <w:p w14:paraId="198DF186"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99,9999%</w:t>
            </w:r>
          </w:p>
        </w:tc>
        <w:tc>
          <w:tcPr>
            <w:tcW w:w="1308" w:type="dxa"/>
          </w:tcPr>
          <w:p w14:paraId="75774F15"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99,9999%</w:t>
            </w:r>
          </w:p>
        </w:tc>
        <w:tc>
          <w:tcPr>
            <w:tcW w:w="897" w:type="dxa"/>
          </w:tcPr>
          <w:p w14:paraId="7D21DBAD" w14:textId="77777777" w:rsidR="00E5711C" w:rsidRPr="00D94252" w:rsidRDefault="00E5711C" w:rsidP="00932DD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10 Mbps</w:t>
            </w:r>
          </w:p>
        </w:tc>
      </w:tr>
    </w:tbl>
    <w:p w14:paraId="34C9FEDA" w14:textId="77777777" w:rsidR="002450FA" w:rsidRPr="00D94252" w:rsidRDefault="002450FA" w:rsidP="00E5711C">
      <w:pPr>
        <w:jc w:val="both"/>
        <w:rPr>
          <w:rFonts w:ascii="Arial" w:hAnsi="Arial" w:cs="Arial"/>
          <w:lang w:val="en-US"/>
        </w:rPr>
      </w:pPr>
    </w:p>
    <w:p w14:paraId="54313569" w14:textId="4CD78DE7" w:rsidR="00525687" w:rsidRPr="00D94252" w:rsidRDefault="00525687" w:rsidP="00D665EE">
      <w:pPr>
        <w:pStyle w:val="BodyText"/>
        <w:rPr>
          <w:b/>
          <w:u w:val="single"/>
          <w:lang w:val="en-US"/>
        </w:rPr>
      </w:pPr>
      <w:r w:rsidRPr="00D94252">
        <w:rPr>
          <w:b/>
          <w:u w:val="single"/>
          <w:lang w:val="en-US"/>
        </w:rPr>
        <w:t>Intelligent transportation systems (ITS) and V2X</w:t>
      </w:r>
    </w:p>
    <w:p w14:paraId="7EDAEF8E" w14:textId="6340C258" w:rsidR="00525687" w:rsidRPr="00D94252" w:rsidRDefault="00525687" w:rsidP="00525687">
      <w:pPr>
        <w:pStyle w:val="BodyText"/>
        <w:rPr>
          <w:rFonts w:cs="Arial"/>
          <w:lang w:val="en-US"/>
        </w:rPr>
      </w:pPr>
      <w:r w:rsidRPr="00D94252">
        <w:rPr>
          <w:rFonts w:cs="Arial"/>
          <w:lang w:val="en-US"/>
        </w:rPr>
        <w:t xml:space="preserve">Wide </w:t>
      </w:r>
      <w:proofErr w:type="spellStart"/>
      <w:r w:rsidRPr="00D94252">
        <w:rPr>
          <w:rFonts w:cs="Arial"/>
          <w:lang w:val="en-US"/>
        </w:rPr>
        <w:t>mmW</w:t>
      </w:r>
      <w:proofErr w:type="spellEnd"/>
      <w:r w:rsidRPr="00D94252">
        <w:rPr>
          <w:rFonts w:cs="Arial"/>
          <w:lang w:val="en-US"/>
        </w:rPr>
        <w:t xml:space="preserve"> spectrum can be exploited to provide low latency, high reliability, and often high data requirements in various short range ITS and V2X scenarios</w:t>
      </w:r>
      <w:r w:rsidR="00DC06EB">
        <w:rPr>
          <w:rFonts w:cs="Arial"/>
          <w:lang w:val="en-US"/>
        </w:rPr>
        <w:t>.</w:t>
      </w:r>
    </w:p>
    <w:p w14:paraId="1C9B1106" w14:textId="77777777" w:rsidR="00525687" w:rsidRPr="00D94252" w:rsidRDefault="00525687" w:rsidP="00DC06EB">
      <w:pPr>
        <w:pStyle w:val="BodyText"/>
        <w:rPr>
          <w:lang w:val="en-US"/>
        </w:rPr>
      </w:pPr>
      <w:r w:rsidRPr="00D94252">
        <w:rPr>
          <w:lang w:val="en-US"/>
        </w:rPr>
        <w:t>Extended</w:t>
      </w:r>
      <w:r w:rsidRPr="00D94252">
        <w:rPr>
          <w:color w:val="002060"/>
          <w:lang w:val="en-US"/>
        </w:rPr>
        <w:t xml:space="preserve"> </w:t>
      </w:r>
      <w:r w:rsidRPr="00D94252">
        <w:rPr>
          <w:lang w:val="en-US"/>
        </w:rPr>
        <w:t>sensors: This service enables the exchange of raw/processed data gathered through local sensors or live video data among vehicles, pedestrians, and V2X application servers. This service helps vehicles to enhance the perception of their environment beyond what their own sensors can detect, which leads to a more holistic view of the local situation.</w:t>
      </w:r>
    </w:p>
    <w:p w14:paraId="03E8D0C6" w14:textId="549E2C49" w:rsidR="00525687" w:rsidRDefault="00525687" w:rsidP="00DC06EB">
      <w:pPr>
        <w:pStyle w:val="BodyText"/>
        <w:rPr>
          <w:lang w:val="en-US"/>
        </w:rPr>
      </w:pPr>
      <w:r w:rsidRPr="00D94252">
        <w:rPr>
          <w:lang w:val="en-US"/>
        </w:rPr>
        <w:t xml:space="preserve">Precise positioning for automated driving:  Automated driving systems require highly resolved and dynamic maps to maneuver the vehicles safely, in particular as a means to provide decimeter localization which is not achieved by typical consumer-grade satellite navigation equipment. Exchanging high definition (HD) dynamic map information between vehicles is required to widen the visibility area of HD maps to enhance positioning accuracy. The V2V/V2X communication targeting automated driving requires high data rate, low latency, high reliability within communication range of 150-300 m, which can be done in </w:t>
      </w:r>
      <w:proofErr w:type="spellStart"/>
      <w:r w:rsidRPr="00D94252">
        <w:rPr>
          <w:lang w:val="en-US"/>
        </w:rPr>
        <w:t>mmW</w:t>
      </w:r>
      <w:proofErr w:type="spellEnd"/>
      <w:r w:rsidRPr="00D94252">
        <w:rPr>
          <w:lang w:val="en-US"/>
        </w:rPr>
        <w:t>.</w:t>
      </w:r>
    </w:p>
    <w:p w14:paraId="5315C2C3" w14:textId="44061FD1" w:rsidR="00993E1E" w:rsidRPr="009710AA" w:rsidRDefault="00993E1E" w:rsidP="00DC06EB">
      <w:pPr>
        <w:pStyle w:val="BodyText"/>
        <w:rPr>
          <w:b/>
          <w:u w:val="single"/>
          <w:lang w:val="en-US"/>
        </w:rPr>
      </w:pPr>
      <w:r w:rsidRPr="009710AA">
        <w:rPr>
          <w:b/>
          <w:u w:val="single"/>
          <w:lang w:val="en-US"/>
        </w:rPr>
        <w:lastRenderedPageBreak/>
        <w:t>AR/VR</w:t>
      </w:r>
    </w:p>
    <w:p w14:paraId="771B63BD" w14:textId="77777777" w:rsidR="00993E1E" w:rsidRDefault="00993E1E" w:rsidP="00993E1E">
      <w:pPr>
        <w:pStyle w:val="BodyText"/>
        <w:rPr>
          <w:lang w:val="en-US"/>
        </w:rPr>
      </w:pPr>
      <w:r w:rsidRPr="00D94252">
        <w:rPr>
          <w:rFonts w:cs="Arial"/>
          <w:lang w:val="en-US"/>
        </w:rPr>
        <w:t>Wireless capacity demand is one the main drivers to</w:t>
      </w:r>
      <w:r>
        <w:rPr>
          <w:rFonts w:cs="Arial"/>
          <w:lang w:val="en-US"/>
        </w:rPr>
        <w:t xml:space="preserve"> </w:t>
      </w:r>
      <w:r w:rsidRPr="00D94252">
        <w:rPr>
          <w:rFonts w:cs="Arial"/>
          <w:lang w:val="en-US"/>
        </w:rPr>
        <w:t xml:space="preserve">use beyond 52.6 GHz spectrum. Frequencies above 52.6 GHz are interesting for </w:t>
      </w:r>
      <w:r>
        <w:rPr>
          <w:rFonts w:cs="Arial"/>
          <w:lang w:val="en-US"/>
        </w:rPr>
        <w:t>high data rate</w:t>
      </w:r>
      <w:r w:rsidRPr="00D94252">
        <w:rPr>
          <w:rFonts w:cs="Arial"/>
          <w:lang w:val="en-US"/>
        </w:rPr>
        <w:t xml:space="preserve"> use case classes due to vast availability of spectrum and possibility of high spatial reuse. </w:t>
      </w:r>
      <w:r>
        <w:rPr>
          <w:lang w:val="en-US"/>
        </w:rPr>
        <w:t xml:space="preserve">The AR/VR use case is currently being considered as an example use case in Rel-16 </w:t>
      </w:r>
      <w:proofErr w:type="spellStart"/>
      <w:r>
        <w:rPr>
          <w:lang w:val="en-US"/>
        </w:rPr>
        <w:t>eURLLC</w:t>
      </w:r>
      <w:proofErr w:type="spellEnd"/>
      <w:r>
        <w:rPr>
          <w:lang w:val="en-US"/>
        </w:rPr>
        <w:t>. According to [2]:</w:t>
      </w:r>
    </w:p>
    <w:p w14:paraId="70CE4E0E" w14:textId="77777777" w:rsidR="00993E1E" w:rsidRPr="006A1459" w:rsidRDefault="00993E1E" w:rsidP="00993E1E">
      <w:pPr>
        <w:ind w:left="284"/>
        <w:rPr>
          <w:i/>
          <w:lang w:eastAsia="en-US"/>
        </w:rPr>
      </w:pPr>
      <w:r w:rsidRPr="006A1459">
        <w:rPr>
          <w:i/>
        </w:rPr>
        <w:t>To support VR environments with low motion-to-photon capabilities, the 5G system shall support:</w:t>
      </w:r>
    </w:p>
    <w:p w14:paraId="35956DCA" w14:textId="77777777" w:rsidR="00993E1E" w:rsidRPr="006A1459" w:rsidRDefault="00993E1E" w:rsidP="00993E1E">
      <w:pPr>
        <w:pStyle w:val="B1"/>
        <w:ind w:left="852"/>
        <w:rPr>
          <w:i/>
        </w:rPr>
      </w:pPr>
      <w:r w:rsidRPr="006A1459">
        <w:rPr>
          <w:i/>
        </w:rPr>
        <w:t>-</w:t>
      </w:r>
      <w:r w:rsidRPr="006A1459">
        <w:rPr>
          <w:i/>
        </w:rPr>
        <w:tab/>
        <w:t>motion-to-photon latency in the range of 7-15ms while maintaining the required user data rate of [1Gbps] and</w:t>
      </w:r>
    </w:p>
    <w:p w14:paraId="40A1BE37" w14:textId="77777777" w:rsidR="00993E1E" w:rsidRPr="006A1459" w:rsidRDefault="00993E1E" w:rsidP="00993E1E">
      <w:pPr>
        <w:pStyle w:val="B1"/>
        <w:ind w:left="852"/>
        <w:rPr>
          <w:i/>
        </w:rPr>
      </w:pPr>
      <w:r w:rsidRPr="006A1459">
        <w:rPr>
          <w:i/>
        </w:rPr>
        <w:t>-</w:t>
      </w:r>
      <w:r w:rsidRPr="006A1459">
        <w:rPr>
          <w:i/>
        </w:rPr>
        <w:tab/>
        <w:t>motion-to-sound delay of [&lt;20ms].</w:t>
      </w:r>
    </w:p>
    <w:p w14:paraId="180B2A09" w14:textId="09973F77" w:rsidR="00993E1E" w:rsidRPr="006A1459" w:rsidRDefault="00993E1E" w:rsidP="00993E1E">
      <w:pPr>
        <w:pStyle w:val="BodyText"/>
      </w:pPr>
      <w:r>
        <w:t>The target data rate of [1Gbps] requires very large bandwidth</w:t>
      </w:r>
      <w:r w:rsidR="00CA2CE9">
        <w:t>. T</w:t>
      </w:r>
      <w:r>
        <w:t>he simultaneous requirement of low latency</w:t>
      </w:r>
      <w:r w:rsidR="00CA2CE9">
        <w:t xml:space="preserve"> also means that lower code rate transmission is needed to avoid or limit retransmissions, which leads to higher demand of spectrum</w:t>
      </w:r>
      <w:r>
        <w:t>. Spectrum in beyond 52.6 GHz frequency bands can be leveraged to satisfy such demanding requirements.</w:t>
      </w:r>
    </w:p>
    <w:p w14:paraId="39FF6AA5" w14:textId="5DA8AED5" w:rsidR="00993E1E" w:rsidRDefault="00A760AA" w:rsidP="00DC06EB">
      <w:pPr>
        <w:pStyle w:val="BodyText"/>
        <w:rPr>
          <w:rFonts w:cs="Arial"/>
          <w:lang w:val="en-US"/>
        </w:rPr>
      </w:pPr>
      <w:r w:rsidRPr="009710AA">
        <w:rPr>
          <w:lang w:val="en-US"/>
        </w:rPr>
        <w:t xml:space="preserve">Though not </w:t>
      </w:r>
      <w:r w:rsidR="001F45FE" w:rsidRPr="009710AA">
        <w:rPr>
          <w:lang w:val="en-US"/>
        </w:rPr>
        <w:t>explored</w:t>
      </w:r>
      <w:r w:rsidRPr="009710AA">
        <w:rPr>
          <w:lang w:val="en-US"/>
        </w:rPr>
        <w:t xml:space="preserve"> here, other indoor or outdoor use cases that require high-data rates may also be </w:t>
      </w:r>
      <w:r w:rsidR="001F45FE" w:rsidRPr="009710AA">
        <w:rPr>
          <w:lang w:val="en-US"/>
        </w:rPr>
        <w:t xml:space="preserve">adequately served by spectrum </w:t>
      </w:r>
      <w:r w:rsidRPr="009710AA">
        <w:rPr>
          <w:lang w:val="en-US"/>
        </w:rPr>
        <w:t>above 52.6 GHz.</w:t>
      </w:r>
      <w:r w:rsidR="001F45FE" w:rsidRPr="009710AA">
        <w:rPr>
          <w:lang w:val="en-US"/>
        </w:rPr>
        <w:t xml:space="preserve"> For </w:t>
      </w:r>
      <w:proofErr w:type="spellStart"/>
      <w:r w:rsidR="001F45FE" w:rsidRPr="009710AA">
        <w:rPr>
          <w:lang w:val="en-US"/>
        </w:rPr>
        <w:t>eMBB</w:t>
      </w:r>
      <w:proofErr w:type="spellEnd"/>
      <w:r w:rsidR="001F45FE" w:rsidRPr="009710AA">
        <w:rPr>
          <w:lang w:val="en-US"/>
        </w:rPr>
        <w:t xml:space="preserve"> use cases, due to the absence of </w:t>
      </w:r>
      <w:r w:rsidR="001F45FE">
        <w:rPr>
          <w:rFonts w:cs="Arial"/>
          <w:lang w:val="en-US"/>
        </w:rPr>
        <w:t>low latency requirement,</w:t>
      </w:r>
      <w:r w:rsidR="001F45FE" w:rsidRPr="009710AA">
        <w:rPr>
          <w:lang w:val="en-US"/>
        </w:rPr>
        <w:t xml:space="preserve"> it may be easier to use the m</w:t>
      </w:r>
      <w:r w:rsidR="001F45FE" w:rsidRPr="00D94252">
        <w:rPr>
          <w:rFonts w:cs="Arial"/>
          <w:lang w:val="en-US"/>
        </w:rPr>
        <w:t>illimeter wave links</w:t>
      </w:r>
      <w:r w:rsidR="001F45FE">
        <w:rPr>
          <w:rFonts w:cs="Arial"/>
          <w:lang w:val="en-US"/>
        </w:rPr>
        <w:t xml:space="preserve"> since retransmissions at physical layer and high layer can be used effectively.  </w:t>
      </w:r>
    </w:p>
    <w:p w14:paraId="2B47FE11" w14:textId="77777777" w:rsidR="001F45FE" w:rsidRPr="009710AA" w:rsidRDefault="001F45FE" w:rsidP="00DC06EB">
      <w:pPr>
        <w:pStyle w:val="BodyText"/>
      </w:pPr>
    </w:p>
    <w:p w14:paraId="159DFB3F" w14:textId="77777777" w:rsidR="00525687" w:rsidRPr="00D94252" w:rsidRDefault="00525687" w:rsidP="00D665EE">
      <w:pPr>
        <w:pStyle w:val="BodyText"/>
        <w:rPr>
          <w:b/>
          <w:u w:val="single"/>
          <w:lang w:val="en-US"/>
        </w:rPr>
      </w:pPr>
      <w:bookmarkStart w:id="49" w:name="_Hlk526944462"/>
      <w:r w:rsidRPr="00D94252">
        <w:rPr>
          <w:b/>
          <w:u w:val="single"/>
          <w:lang w:val="en-US"/>
        </w:rPr>
        <w:t>Redundant network application</w:t>
      </w:r>
    </w:p>
    <w:bookmarkEnd w:id="49"/>
    <w:p w14:paraId="68BC6604" w14:textId="5EA35233" w:rsidR="00525687" w:rsidRDefault="00525687" w:rsidP="00525687">
      <w:pPr>
        <w:pStyle w:val="BodyText"/>
        <w:rPr>
          <w:rFonts w:cs="Arial"/>
          <w:lang w:val="en-US"/>
        </w:rPr>
      </w:pPr>
      <w:r w:rsidRPr="00D94252">
        <w:rPr>
          <w:rFonts w:cs="Arial"/>
          <w:lang w:val="en-US"/>
        </w:rPr>
        <w:t>In certain applications, in addition to fibe</w:t>
      </w:r>
      <w:r w:rsidR="00763739">
        <w:rPr>
          <w:rFonts w:cs="Arial"/>
          <w:lang w:val="en-US"/>
        </w:rPr>
        <w:t>r</w:t>
      </w:r>
      <w:r w:rsidRPr="00D94252">
        <w:rPr>
          <w:rFonts w:cs="Arial"/>
          <w:lang w:val="en-US"/>
        </w:rPr>
        <w:t xml:space="preserve">-based communication, a backup network relying on wireless technology can be used to increase maximum communication service availability. For instance, data center inter-rack connectivity can employ wireless interface as the secondary/tertiary interfaces in lieu of fiber optics failure. Millimeter wave links with abundance of spectrum are an attractive choice to replace fiber capacity. </w:t>
      </w:r>
    </w:p>
    <w:p w14:paraId="024678C2" w14:textId="77777777" w:rsidR="002450FA" w:rsidRPr="00D94252" w:rsidRDefault="002450FA" w:rsidP="00525687">
      <w:pPr>
        <w:pStyle w:val="BodyText"/>
        <w:rPr>
          <w:rFonts w:cs="Arial"/>
          <w:lang w:val="en-US"/>
        </w:rPr>
      </w:pPr>
    </w:p>
    <w:p w14:paraId="4302B998" w14:textId="198552AD" w:rsidR="00525687" w:rsidRPr="00D94252" w:rsidRDefault="00525687" w:rsidP="00525687">
      <w:pPr>
        <w:pStyle w:val="Observation"/>
        <w:rPr>
          <w:rFonts w:cs="Arial"/>
          <w:sz w:val="18"/>
          <w:lang w:val="en-US" w:eastAsia="zh-CN"/>
        </w:rPr>
        <w:sectPr w:rsidR="00525687" w:rsidRPr="00D94252">
          <w:headerReference w:type="even" r:id="rId9"/>
          <w:footerReference w:type="default" r:id="rId10"/>
          <w:footnotePr>
            <w:numRestart w:val="eachSect"/>
          </w:footnotePr>
          <w:pgSz w:w="11907" w:h="16840" w:code="9"/>
          <w:pgMar w:top="1418" w:right="1134" w:bottom="1134" w:left="1134" w:header="680" w:footer="567" w:gutter="0"/>
          <w:cols w:space="720"/>
        </w:sectPr>
      </w:pPr>
      <w:bookmarkStart w:id="50" w:name="_Toc528930764"/>
      <w:r w:rsidRPr="00D94252">
        <w:rPr>
          <w:rFonts w:cs="Arial"/>
          <w:szCs w:val="22"/>
          <w:lang w:val="en-US"/>
        </w:rPr>
        <w:t xml:space="preserve">Use cases that require low latency and high reliability requirements, e.g., industrial automation/IoT, smart grid automation, ITS, V2X, </w:t>
      </w:r>
      <w:r w:rsidR="00993E1E">
        <w:rPr>
          <w:rFonts w:cs="Arial"/>
          <w:szCs w:val="22"/>
          <w:lang w:val="en-US"/>
        </w:rPr>
        <w:t xml:space="preserve">AR/VR, </w:t>
      </w:r>
      <w:r w:rsidRPr="00D94252">
        <w:rPr>
          <w:rFonts w:cs="Arial"/>
          <w:szCs w:val="22"/>
          <w:lang w:val="en-US"/>
        </w:rPr>
        <w:t>redundant network application, are considered in the waveform design at frequencies above 52.6 GHz.</w:t>
      </w:r>
      <w:bookmarkEnd w:id="50"/>
    </w:p>
    <w:p w14:paraId="65A7C5C0" w14:textId="3994311E" w:rsidR="00525687" w:rsidRPr="00D94252" w:rsidRDefault="00525687" w:rsidP="00525687">
      <w:pPr>
        <w:pStyle w:val="Heading2"/>
        <w:keepNext w:val="0"/>
        <w:keepLines w:val="0"/>
        <w:numPr>
          <w:ilvl w:val="1"/>
          <w:numId w:val="23"/>
        </w:numPr>
        <w:overflowPunct/>
        <w:autoSpaceDE/>
        <w:autoSpaceDN/>
        <w:adjustRightInd/>
        <w:spacing w:before="240" w:after="60"/>
        <w:jc w:val="both"/>
        <w:textAlignment w:val="auto"/>
        <w:rPr>
          <w:rFonts w:cs="Arial"/>
          <w:lang w:val="en-US"/>
        </w:rPr>
      </w:pPr>
      <w:bookmarkStart w:id="51" w:name="_Hlk528323298"/>
      <w:r w:rsidRPr="00D94252">
        <w:rPr>
          <w:rFonts w:cs="Arial"/>
          <w:lang w:val="en-US"/>
        </w:rPr>
        <w:lastRenderedPageBreak/>
        <w:t>High positioning accuracy</w:t>
      </w:r>
    </w:p>
    <w:p w14:paraId="705A4EC8" w14:textId="39CF44B4" w:rsidR="00525687" w:rsidRPr="00D94252" w:rsidRDefault="00525687" w:rsidP="00525687">
      <w:pPr>
        <w:pStyle w:val="BodyText"/>
        <w:rPr>
          <w:rFonts w:cs="Arial"/>
          <w:lang w:val="en-US"/>
        </w:rPr>
      </w:pPr>
      <w:r w:rsidRPr="00D94252">
        <w:rPr>
          <w:rFonts w:cs="Arial"/>
          <w:lang w:val="en-US"/>
        </w:rPr>
        <w:t xml:space="preserve">3GPP system shall support </w:t>
      </w:r>
      <w:r w:rsidRPr="00D94252">
        <w:rPr>
          <w:rFonts w:cs="Arial"/>
          <w:bCs/>
          <w:lang w:val="en-US"/>
        </w:rPr>
        <w:t xml:space="preserve">high positioning accuracy (e.g., 0.5 m) </w:t>
      </w:r>
      <w:r w:rsidRPr="00D94252">
        <w:rPr>
          <w:rFonts w:cs="Arial"/>
          <w:lang w:val="en-US"/>
        </w:rPr>
        <w:t xml:space="preserve">in both outdoor and </w:t>
      </w:r>
      <w:r w:rsidRPr="00D94252">
        <w:rPr>
          <w:rFonts w:cs="Arial"/>
          <w:color w:val="000000" w:themeColor="text1"/>
          <w:shd w:val="clear" w:color="auto" w:fill="FFFFFF" w:themeFill="background1"/>
          <w:lang w:val="en-US"/>
        </w:rPr>
        <w:t>indoor [1]</w:t>
      </w:r>
      <w:r w:rsidRPr="00D94252">
        <w:rPr>
          <w:rFonts w:cs="Arial"/>
          <w:color w:val="000000" w:themeColor="text1"/>
          <w:shd w:val="clear" w:color="auto" w:fill="FFFFFF" w:themeFill="background1"/>
          <w:lang w:val="en-US"/>
        </w:rPr>
        <w:fldChar w:fldCharType="begin"/>
      </w:r>
      <w:r w:rsidRPr="00D94252">
        <w:rPr>
          <w:rFonts w:cs="Arial"/>
          <w:color w:val="000000" w:themeColor="text1"/>
          <w:shd w:val="clear" w:color="auto" w:fill="FFFFFF" w:themeFill="background1"/>
          <w:lang w:val="en-US"/>
        </w:rPr>
        <w:instrText xml:space="preserve"> REF _Ref527377220 \r \h  \* MERGEFORMAT </w:instrText>
      </w:r>
      <w:r w:rsidRPr="00D94252">
        <w:rPr>
          <w:rFonts w:cs="Arial"/>
          <w:color w:val="000000" w:themeColor="text1"/>
          <w:shd w:val="clear" w:color="auto" w:fill="FFFFFF" w:themeFill="background1"/>
          <w:lang w:val="en-US"/>
        </w:rPr>
      </w:r>
      <w:r w:rsidRPr="00D94252">
        <w:rPr>
          <w:rFonts w:cs="Arial"/>
          <w:color w:val="000000" w:themeColor="text1"/>
          <w:shd w:val="clear" w:color="auto" w:fill="FFFFFF" w:themeFill="background1"/>
          <w:lang w:val="en-US"/>
        </w:rPr>
        <w:fldChar w:fldCharType="separate"/>
      </w:r>
      <w:r w:rsidR="00BC5B22">
        <w:rPr>
          <w:rFonts w:cs="Arial"/>
          <w:color w:val="000000" w:themeColor="text1"/>
          <w:shd w:val="clear" w:color="auto" w:fill="FFFFFF" w:themeFill="background1"/>
          <w:lang w:val="en-US"/>
        </w:rPr>
        <w:t>[5]</w:t>
      </w:r>
      <w:r w:rsidRPr="00D94252">
        <w:rPr>
          <w:rFonts w:cs="Arial"/>
          <w:color w:val="000000" w:themeColor="text1"/>
          <w:shd w:val="clear" w:color="auto" w:fill="FFFFFF" w:themeFill="background1"/>
          <w:lang w:val="en-US"/>
        </w:rPr>
        <w:fldChar w:fldCharType="end"/>
      </w:r>
      <w:r w:rsidRPr="00D94252">
        <w:rPr>
          <w:rFonts w:cs="Arial"/>
          <w:color w:val="000000" w:themeColor="text1"/>
          <w:shd w:val="clear" w:color="auto" w:fill="FFFFFF" w:themeFill="background1"/>
          <w:lang w:val="en-US"/>
        </w:rPr>
        <w:t xml:space="preserve">. Unlike lower frequency, where transmission is position agnostic, in higher frequency, positioning information is required to avoid blocking and can also enhance beam alignment. The beam information </w:t>
      </w:r>
      <w:r w:rsidRPr="00D94252">
        <w:rPr>
          <w:rFonts w:cs="Arial"/>
          <w:lang w:val="en-US"/>
        </w:rPr>
        <w:t>can be used to localize a user within a beam or within the intersection of multiple beams, or to enhance positioning accuracy of existing position systems.  In addition,</w:t>
      </w:r>
      <w:r w:rsidRPr="00D94252">
        <w:rPr>
          <w:rFonts w:cs="Arial"/>
          <w:color w:val="000000" w:themeColor="text1"/>
          <w:shd w:val="clear" w:color="auto" w:fill="FFFFFF" w:themeFill="background1"/>
          <w:lang w:val="en-US"/>
        </w:rPr>
        <w:t xml:space="preserve"> applications</w:t>
      </w:r>
      <w:r w:rsidRPr="00D94252">
        <w:rPr>
          <w:rFonts w:cs="Arial"/>
          <w:color w:val="000000" w:themeColor="text1"/>
          <w:lang w:val="en-US"/>
        </w:rPr>
        <w:t xml:space="preserve"> that </w:t>
      </w:r>
      <w:r w:rsidRPr="00D94252">
        <w:rPr>
          <w:rFonts w:cs="Arial"/>
          <w:lang w:val="en-US"/>
        </w:rPr>
        <w:t>require high positioning accuracy can benefit from a wide bandwidth, which enables accurate estimation of the time of arrival (</w:t>
      </w:r>
      <w:proofErr w:type="spellStart"/>
      <w:r w:rsidRPr="00D94252">
        <w:rPr>
          <w:rFonts w:cs="Arial"/>
          <w:lang w:val="en-US"/>
        </w:rPr>
        <w:t>ToA</w:t>
      </w:r>
      <w:proofErr w:type="spellEnd"/>
      <w:r w:rsidRPr="00D94252">
        <w:rPr>
          <w:rFonts w:cs="Arial"/>
          <w:lang w:val="en-US"/>
        </w:rPr>
        <w:t xml:space="preserve">) of signals. Also, sparse </w:t>
      </w:r>
      <w:proofErr w:type="spellStart"/>
      <w:r w:rsidRPr="00D94252">
        <w:rPr>
          <w:rFonts w:cs="Arial"/>
          <w:lang w:val="en-US"/>
        </w:rPr>
        <w:t>mmW</w:t>
      </w:r>
      <w:proofErr w:type="spellEnd"/>
      <w:r w:rsidRPr="00D94252">
        <w:rPr>
          <w:rFonts w:cs="Arial"/>
          <w:lang w:val="en-US"/>
        </w:rPr>
        <w:t xml:space="preserve"> channels and narrow beam antennas ensure that angle of arrival (</w:t>
      </w:r>
      <w:proofErr w:type="spellStart"/>
      <w:r w:rsidRPr="00D94252">
        <w:rPr>
          <w:rFonts w:cs="Arial"/>
          <w:lang w:val="en-US"/>
        </w:rPr>
        <w:t>AoA</w:t>
      </w:r>
      <w:proofErr w:type="spellEnd"/>
      <w:r w:rsidRPr="00D94252">
        <w:rPr>
          <w:rFonts w:cs="Arial"/>
          <w:lang w:val="en-US"/>
        </w:rPr>
        <w:t>) can be estimated accurately, which can in turn be used to enhance the positioning accuracy.</w:t>
      </w:r>
    </w:p>
    <w:p w14:paraId="538D4E68" w14:textId="41B3BDB6" w:rsidR="00525687" w:rsidRDefault="00253104" w:rsidP="00525687">
      <w:pPr>
        <w:pStyle w:val="BodyText"/>
        <w:rPr>
          <w:rFonts w:cs="Arial"/>
          <w:color w:val="000000" w:themeColor="text1"/>
          <w:shd w:val="clear" w:color="auto" w:fill="FFFFFF" w:themeFill="background1"/>
          <w:lang w:val="en-US"/>
        </w:rPr>
      </w:pPr>
      <w:r>
        <w:rPr>
          <w:rFonts w:cs="Arial"/>
          <w:color w:val="000000" w:themeColor="text1"/>
          <w:shd w:val="clear" w:color="auto" w:fill="FFFFFF" w:themeFill="background1"/>
          <w:lang w:val="en-US"/>
        </w:rPr>
        <w:t xml:space="preserve">Automated factories are considered high-priority URLLC use cases by many companies. </w:t>
      </w:r>
      <w:r w:rsidR="00525687" w:rsidRPr="00D94252">
        <w:rPr>
          <w:rFonts w:cs="Arial"/>
          <w:color w:val="000000" w:themeColor="text1"/>
          <w:shd w:val="clear" w:color="auto" w:fill="FFFFFF" w:themeFill="background1"/>
          <w:lang w:val="en-US"/>
        </w:rPr>
        <w:t xml:space="preserve">In automated factories, powerful wireless localization services are often required for low speed moving objects (including indoor and outdoor), which can be performed in </w:t>
      </w:r>
      <w:proofErr w:type="spellStart"/>
      <w:r w:rsidR="00525687" w:rsidRPr="00D94252">
        <w:rPr>
          <w:rFonts w:cs="Arial"/>
          <w:color w:val="000000" w:themeColor="text1"/>
          <w:shd w:val="clear" w:color="auto" w:fill="FFFFFF" w:themeFill="background1"/>
          <w:lang w:val="en-US"/>
        </w:rPr>
        <w:t>mmW</w:t>
      </w:r>
      <w:proofErr w:type="spellEnd"/>
      <w:r w:rsidR="00525687" w:rsidRPr="00D94252">
        <w:rPr>
          <w:rFonts w:cs="Arial"/>
          <w:color w:val="000000" w:themeColor="text1"/>
          <w:shd w:val="clear" w:color="auto" w:fill="FFFFFF" w:themeFill="background1"/>
          <w:lang w:val="en-US"/>
        </w:rPr>
        <w:t xml:space="preserve">. For example, on the factory floor, it is desirable to be able to locate moving objects such as forklifts, or parts to be assembled. </w:t>
      </w:r>
    </w:p>
    <w:p w14:paraId="2781C549" w14:textId="77777777" w:rsidR="00CA2CE9" w:rsidRPr="00D94252" w:rsidRDefault="00CA2CE9" w:rsidP="00525687">
      <w:pPr>
        <w:pStyle w:val="BodyText"/>
        <w:rPr>
          <w:rFonts w:cs="Arial"/>
          <w:color w:val="000000" w:themeColor="text1"/>
          <w:shd w:val="clear" w:color="auto" w:fill="FFFFFF" w:themeFill="background1"/>
          <w:lang w:val="en-US"/>
        </w:rPr>
      </w:pPr>
    </w:p>
    <w:p w14:paraId="6F05E071" w14:textId="0692E77C" w:rsidR="00525687" w:rsidRPr="00D94252" w:rsidRDefault="00525687" w:rsidP="00525687">
      <w:pPr>
        <w:pStyle w:val="Observation"/>
        <w:rPr>
          <w:rFonts w:cs="Arial"/>
          <w:lang w:val="en-US" w:eastAsia="zh-CN"/>
        </w:rPr>
      </w:pPr>
      <w:bookmarkStart w:id="52" w:name="_Toc528930765"/>
      <w:r w:rsidRPr="00D94252">
        <w:rPr>
          <w:rFonts w:cs="Arial"/>
          <w:lang w:val="en-US" w:eastAsia="zh-CN"/>
        </w:rPr>
        <w:t xml:space="preserve">Wide bandwidth, sparse </w:t>
      </w:r>
      <w:proofErr w:type="spellStart"/>
      <w:r w:rsidRPr="00D94252">
        <w:rPr>
          <w:rFonts w:cs="Arial"/>
          <w:lang w:val="en-US" w:eastAsia="zh-CN"/>
        </w:rPr>
        <w:t>mmWave</w:t>
      </w:r>
      <w:proofErr w:type="spellEnd"/>
      <w:r w:rsidRPr="00D94252">
        <w:rPr>
          <w:rFonts w:cs="Arial"/>
          <w:lang w:val="en-US" w:eastAsia="zh-CN"/>
        </w:rPr>
        <w:t xml:space="preserve"> channels, and narrow beam antennas in frequency bands beyond 52.6 GHz enable accurate estimation of </w:t>
      </w:r>
      <w:proofErr w:type="spellStart"/>
      <w:r w:rsidRPr="00D94252">
        <w:rPr>
          <w:rFonts w:cs="Arial"/>
          <w:lang w:val="en-US" w:eastAsia="zh-CN"/>
        </w:rPr>
        <w:t>ToA</w:t>
      </w:r>
      <w:proofErr w:type="spellEnd"/>
      <w:r w:rsidRPr="00D94252">
        <w:rPr>
          <w:rFonts w:cs="Arial"/>
          <w:lang w:val="en-US" w:eastAsia="zh-CN"/>
        </w:rPr>
        <w:t xml:space="preserve"> and </w:t>
      </w:r>
      <w:proofErr w:type="spellStart"/>
      <w:r w:rsidRPr="00D94252">
        <w:rPr>
          <w:rFonts w:cs="Arial"/>
          <w:lang w:val="en-US" w:eastAsia="zh-CN"/>
        </w:rPr>
        <w:t>AoA</w:t>
      </w:r>
      <w:proofErr w:type="spellEnd"/>
      <w:r w:rsidRPr="00D94252">
        <w:rPr>
          <w:rFonts w:cs="Arial"/>
          <w:lang w:val="en-US" w:eastAsia="zh-CN"/>
        </w:rPr>
        <w:t>, which can enhance positioning accuracy</w:t>
      </w:r>
      <w:r w:rsidR="00253104">
        <w:rPr>
          <w:rFonts w:cs="Arial"/>
          <w:lang w:val="en-US" w:eastAsia="zh-CN"/>
        </w:rPr>
        <w:t xml:space="preserve"> for high-priority URLLC use cases</w:t>
      </w:r>
      <w:r w:rsidRPr="00D94252">
        <w:rPr>
          <w:rFonts w:cs="Arial"/>
          <w:lang w:val="en-US" w:eastAsia="zh-CN"/>
        </w:rPr>
        <w:t>.</w:t>
      </w:r>
      <w:bookmarkEnd w:id="52"/>
    </w:p>
    <w:p w14:paraId="46DACC9B" w14:textId="77777777" w:rsidR="00525687" w:rsidRPr="00D94252" w:rsidRDefault="00525687" w:rsidP="00525687">
      <w:pPr>
        <w:pStyle w:val="Heading1"/>
        <w:numPr>
          <w:ilvl w:val="0"/>
          <w:numId w:val="23"/>
        </w:numPr>
        <w:tabs>
          <w:tab w:val="num" w:pos="432"/>
        </w:tabs>
        <w:jc w:val="both"/>
        <w:rPr>
          <w:rFonts w:cs="Arial"/>
          <w:lang w:val="en-US"/>
        </w:rPr>
      </w:pPr>
      <w:bookmarkStart w:id="53" w:name="_Toc527539355"/>
      <w:bookmarkStart w:id="54" w:name="_Toc528149315"/>
      <w:bookmarkStart w:id="55" w:name="_Toc528160250"/>
      <w:bookmarkStart w:id="56" w:name="_Toc528160371"/>
      <w:bookmarkStart w:id="57" w:name="_Toc528250487"/>
      <w:bookmarkStart w:id="58" w:name="_Toc528334341"/>
      <w:bookmarkStart w:id="59" w:name="_Toc528334410"/>
      <w:bookmarkStart w:id="60" w:name="_Toc528570615"/>
      <w:bookmarkStart w:id="61" w:name="_Toc528571658"/>
      <w:bookmarkStart w:id="62" w:name="_Toc528572029"/>
      <w:bookmarkStart w:id="63" w:name="_Toc527539356"/>
      <w:bookmarkStart w:id="64" w:name="_Toc528149316"/>
      <w:bookmarkStart w:id="65" w:name="_Toc528160251"/>
      <w:bookmarkStart w:id="66" w:name="_Toc528160372"/>
      <w:bookmarkStart w:id="67" w:name="_Toc528250488"/>
      <w:bookmarkStart w:id="68" w:name="_Toc528334342"/>
      <w:bookmarkStart w:id="69" w:name="_Toc528334411"/>
      <w:bookmarkStart w:id="70" w:name="_Toc528570616"/>
      <w:bookmarkStart w:id="71" w:name="_Toc528571659"/>
      <w:bookmarkStart w:id="72" w:name="_Toc528572030"/>
      <w:bookmarkStart w:id="73" w:name="_Toc458153812"/>
      <w:bookmarkEnd w:id="5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D94252">
        <w:rPr>
          <w:rFonts w:cs="Arial"/>
          <w:lang w:val="en-US"/>
        </w:rPr>
        <w:t>Conclusion</w:t>
      </w:r>
      <w:bookmarkEnd w:id="73"/>
    </w:p>
    <w:p w14:paraId="52E83DC9" w14:textId="77777777" w:rsidR="00525687" w:rsidRPr="00D94252" w:rsidRDefault="00525687" w:rsidP="00525687">
      <w:pPr>
        <w:pStyle w:val="BodyText"/>
        <w:rPr>
          <w:rFonts w:cs="Arial"/>
          <w:b/>
          <w:bCs/>
          <w:lang w:val="en-US"/>
        </w:rPr>
      </w:pPr>
      <w:r w:rsidRPr="00D94252">
        <w:rPr>
          <w:rFonts w:cs="Arial"/>
          <w:lang w:val="en-US"/>
        </w:rPr>
        <w:t>In the previous sections we made the following observations:</w:t>
      </w:r>
      <w:r w:rsidRPr="00D94252">
        <w:rPr>
          <w:rFonts w:cs="Arial"/>
          <w:b/>
          <w:bCs/>
          <w:lang w:val="en-US"/>
        </w:rPr>
        <w:t xml:space="preserve"> </w:t>
      </w:r>
    </w:p>
    <w:p w14:paraId="095951DD" w14:textId="2CFF4E85" w:rsidR="009179BA" w:rsidRDefault="00525687">
      <w:pPr>
        <w:pStyle w:val="TableofFigures"/>
        <w:tabs>
          <w:tab w:val="right" w:leader="dot" w:pos="9629"/>
        </w:tabs>
        <w:rPr>
          <w:rFonts w:asciiTheme="minorHAnsi" w:eastAsia="Arial Unicode MS" w:hAnsiTheme="minorHAnsi" w:cstheme="minorBidi"/>
          <w:b w:val="0"/>
          <w:noProof/>
          <w:sz w:val="22"/>
          <w:szCs w:val="22"/>
          <w:lang w:val="en-US"/>
        </w:rPr>
      </w:pPr>
      <w:r w:rsidRPr="00D94252">
        <w:rPr>
          <w:rFonts w:cs="Arial"/>
          <w:b w:val="0"/>
          <w:bCs/>
          <w:lang w:val="en-US"/>
        </w:rPr>
        <w:fldChar w:fldCharType="begin"/>
      </w:r>
      <w:r w:rsidRPr="00D94252">
        <w:rPr>
          <w:rFonts w:cs="Arial"/>
          <w:b w:val="0"/>
          <w:bCs/>
          <w:lang w:val="en-US"/>
        </w:rPr>
        <w:instrText xml:space="preserve"> TOC \f O \n \h \z \t "Observation" \c </w:instrText>
      </w:r>
      <w:r w:rsidRPr="00D94252">
        <w:rPr>
          <w:rFonts w:cs="Arial"/>
          <w:b w:val="0"/>
          <w:bCs/>
          <w:lang w:val="en-US"/>
        </w:rPr>
        <w:fldChar w:fldCharType="separate"/>
      </w:r>
      <w:hyperlink w:anchor="_Toc528930764" w:history="1">
        <w:r w:rsidR="009179BA" w:rsidRPr="00382CFA">
          <w:rPr>
            <w:rStyle w:val="Hyperlink"/>
            <w:rFonts w:cs="Arial"/>
            <w:noProof/>
            <w:lang w:val="en-US"/>
          </w:rPr>
          <w:t>Observation 1</w:t>
        </w:r>
        <w:r w:rsidR="009179BA">
          <w:rPr>
            <w:rFonts w:asciiTheme="minorHAnsi" w:eastAsia="Arial Unicode MS" w:hAnsiTheme="minorHAnsi" w:cstheme="minorBidi"/>
            <w:b w:val="0"/>
            <w:noProof/>
            <w:sz w:val="22"/>
            <w:szCs w:val="22"/>
            <w:lang w:val="en-US"/>
          </w:rPr>
          <w:tab/>
        </w:r>
        <w:r w:rsidR="009179BA" w:rsidRPr="00382CFA">
          <w:rPr>
            <w:rStyle w:val="Hyperlink"/>
            <w:rFonts w:cs="Arial"/>
            <w:noProof/>
            <w:lang w:val="en-US"/>
          </w:rPr>
          <w:t>Use cases that require low latency and high reliability requirements, e.g., industrial automation/IoT, smart grid automation, ITS, V2X, AR/VR, redundant network application, are considered in the waveform design at frequencies above 52.6 GHz.</w:t>
        </w:r>
      </w:hyperlink>
    </w:p>
    <w:p w14:paraId="42A63000" w14:textId="55684534" w:rsidR="009179BA" w:rsidRDefault="00493789">
      <w:pPr>
        <w:pStyle w:val="TableofFigures"/>
        <w:tabs>
          <w:tab w:val="right" w:leader="dot" w:pos="9629"/>
        </w:tabs>
        <w:rPr>
          <w:rFonts w:asciiTheme="minorHAnsi" w:eastAsia="Arial Unicode MS" w:hAnsiTheme="minorHAnsi" w:cstheme="minorBidi"/>
          <w:b w:val="0"/>
          <w:noProof/>
          <w:sz w:val="22"/>
          <w:szCs w:val="22"/>
          <w:lang w:val="en-US"/>
        </w:rPr>
      </w:pPr>
      <w:hyperlink w:anchor="_Toc528930765" w:history="1">
        <w:r w:rsidR="009179BA" w:rsidRPr="00382CFA">
          <w:rPr>
            <w:rStyle w:val="Hyperlink"/>
            <w:rFonts w:cs="Arial"/>
            <w:noProof/>
            <w:lang w:val="en-US"/>
          </w:rPr>
          <w:t>Observation 2</w:t>
        </w:r>
        <w:r w:rsidR="009179BA">
          <w:rPr>
            <w:rFonts w:asciiTheme="minorHAnsi" w:eastAsia="Arial Unicode MS" w:hAnsiTheme="minorHAnsi" w:cstheme="minorBidi"/>
            <w:b w:val="0"/>
            <w:noProof/>
            <w:sz w:val="22"/>
            <w:szCs w:val="22"/>
            <w:lang w:val="en-US"/>
          </w:rPr>
          <w:tab/>
        </w:r>
        <w:r w:rsidR="009179BA" w:rsidRPr="00382CFA">
          <w:rPr>
            <w:rStyle w:val="Hyperlink"/>
            <w:rFonts w:cs="Arial"/>
            <w:noProof/>
            <w:lang w:val="en-US"/>
          </w:rPr>
          <w:t>Wide bandwidth, sparse mmWave channels, and narrow beam antennas in frequency bands beyond 52.6 GHz enable accurate estimation of ToA and AoA, which can enhance positioning accuracy for high-priority URLLC use cases.</w:t>
        </w:r>
      </w:hyperlink>
    </w:p>
    <w:p w14:paraId="2F17D8B7" w14:textId="17C55BA4" w:rsidR="007F259C" w:rsidRPr="00D94252" w:rsidRDefault="00525687" w:rsidP="00525687">
      <w:pPr>
        <w:pStyle w:val="BodyText"/>
        <w:rPr>
          <w:rFonts w:cs="Arial"/>
          <w:b/>
          <w:bCs/>
          <w:lang w:val="en-US"/>
        </w:rPr>
      </w:pPr>
      <w:r w:rsidRPr="00D94252">
        <w:rPr>
          <w:rFonts w:cs="Arial"/>
          <w:b/>
          <w:bCs/>
          <w:lang w:val="en-US"/>
        </w:rPr>
        <w:fldChar w:fldCharType="end"/>
      </w:r>
    </w:p>
    <w:p w14:paraId="7A340127" w14:textId="2A19D5FC" w:rsidR="00525687" w:rsidRDefault="00525687" w:rsidP="00525687">
      <w:pPr>
        <w:pStyle w:val="BodyText"/>
        <w:rPr>
          <w:rFonts w:cs="Arial"/>
          <w:lang w:val="en-US"/>
        </w:rPr>
      </w:pPr>
      <w:r w:rsidRPr="00D94252">
        <w:rPr>
          <w:rFonts w:cs="Arial"/>
          <w:lang w:val="en-US"/>
        </w:rPr>
        <w:t>In this contribution, we discussed different deployment scenarios, focusing on frequency bands beyond 52.6 GHz. We have made the following proposal:</w:t>
      </w:r>
    </w:p>
    <w:p w14:paraId="04C61A10" w14:textId="51B8A3A2" w:rsidR="00D93975" w:rsidRPr="00D94252" w:rsidRDefault="00D93975" w:rsidP="00D93975">
      <w:pPr>
        <w:pStyle w:val="Proposal"/>
        <w:tabs>
          <w:tab w:val="num" w:pos="1304"/>
        </w:tabs>
        <w:ind w:left="1304" w:hanging="1304"/>
        <w:rPr>
          <w:rFonts w:cs="Arial"/>
          <w:lang w:val="en-US"/>
        </w:rPr>
      </w:pPr>
      <w:bookmarkStart w:id="74" w:name="_Toc527373052"/>
      <w:bookmarkStart w:id="75" w:name="_Toc527474721"/>
      <w:bookmarkStart w:id="76" w:name="_Toc527475352"/>
      <w:bookmarkStart w:id="77" w:name="_Toc527475427"/>
      <w:bookmarkStart w:id="78" w:name="_Toc527539357"/>
      <w:bookmarkStart w:id="79" w:name="_Toc528149317"/>
      <w:bookmarkStart w:id="80" w:name="_Toc528160252"/>
      <w:bookmarkStart w:id="81" w:name="_Toc528160373"/>
      <w:bookmarkStart w:id="82" w:name="_Toc528250489"/>
      <w:bookmarkStart w:id="83" w:name="_Toc528334343"/>
      <w:bookmarkStart w:id="84" w:name="_Toc528334412"/>
      <w:bookmarkStart w:id="85" w:name="_Toc528570617"/>
      <w:bookmarkStart w:id="86" w:name="_Toc528571660"/>
      <w:bookmarkStart w:id="87" w:name="_Toc528572031"/>
      <w:bookmarkStart w:id="88" w:name="_Toc528581629"/>
      <w:r>
        <w:rPr>
          <w:rFonts w:cs="Arial"/>
          <w:lang w:val="en-US"/>
        </w:rPr>
        <w:t>W</w:t>
      </w:r>
      <w:r w:rsidRPr="00D94252">
        <w:rPr>
          <w:rFonts w:cs="Arial"/>
          <w:lang w:val="en-US"/>
        </w:rPr>
        <w:t>aveform design above 52.6 GHz consider</w:t>
      </w:r>
      <w:r>
        <w:rPr>
          <w:rFonts w:cs="Arial"/>
          <w:lang w:val="en-US"/>
        </w:rPr>
        <w:t>s</w:t>
      </w:r>
      <w:r w:rsidRPr="00D94252">
        <w:rPr>
          <w:rFonts w:cs="Arial"/>
          <w:lang w:val="en-US"/>
        </w:rPr>
        <w:t xml:space="preserve"> URLLC</w:t>
      </w:r>
      <w:r w:rsidR="00253104">
        <w:rPr>
          <w:rFonts w:cs="Arial"/>
          <w:lang w:val="en-US"/>
        </w:rPr>
        <w:t xml:space="preserve"> requirements as well as</w:t>
      </w:r>
      <w:r w:rsidRPr="00D94252">
        <w:rPr>
          <w:rFonts w:cs="Arial"/>
          <w:lang w:val="en-US"/>
        </w:rPr>
        <w:t xml:space="preserve"> </w:t>
      </w:r>
      <w:r w:rsidR="00253104">
        <w:rPr>
          <w:rFonts w:cs="Arial"/>
          <w:lang w:val="en-US"/>
        </w:rPr>
        <w:t xml:space="preserve">the associated </w:t>
      </w:r>
      <w:r w:rsidRPr="00D94252">
        <w:rPr>
          <w:rFonts w:cs="Arial"/>
          <w:lang w:val="en-US"/>
        </w:rPr>
        <w:t xml:space="preserve">positioning </w:t>
      </w:r>
      <w:r w:rsidR="00253104">
        <w:rPr>
          <w:rFonts w:cs="Arial"/>
          <w:lang w:val="en-US"/>
        </w:rPr>
        <w:t>accuracy requirements</w:t>
      </w:r>
      <w:r w:rsidRPr="00D94252">
        <w:rPr>
          <w:rFonts w:cs="Arial"/>
          <w:lang w:val="en-US"/>
        </w:rPr>
        <w: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3F55B66" w14:textId="77777777" w:rsidR="00525687" w:rsidRPr="00D94252" w:rsidRDefault="00525687" w:rsidP="00525687">
      <w:pPr>
        <w:pStyle w:val="Heading1"/>
        <w:numPr>
          <w:ilvl w:val="0"/>
          <w:numId w:val="23"/>
        </w:numPr>
        <w:tabs>
          <w:tab w:val="num" w:pos="432"/>
        </w:tabs>
        <w:spacing w:after="100"/>
        <w:jc w:val="both"/>
        <w:rPr>
          <w:rFonts w:cs="Arial"/>
          <w:lang w:val="en-US"/>
        </w:rPr>
      </w:pPr>
      <w:r w:rsidRPr="00D94252">
        <w:rPr>
          <w:rFonts w:cs="Arial"/>
          <w:lang w:val="en-US"/>
        </w:rPr>
        <w:t>References</w:t>
      </w:r>
    </w:p>
    <w:p w14:paraId="16C02FA6"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89" w:name="_Ref527373794"/>
      <w:r w:rsidRPr="00D94252">
        <w:rPr>
          <w:rFonts w:ascii="Arial" w:hAnsi="Arial" w:cs="Arial"/>
          <w:lang w:val="en-US" w:eastAsia="x-none"/>
        </w:rPr>
        <w:t>RP-1</w:t>
      </w:r>
      <w:r w:rsidRPr="00D94252">
        <w:rPr>
          <w:rFonts w:ascii="Arial" w:eastAsia="Malgun Gothic" w:hAnsi="Arial" w:cs="Arial"/>
          <w:lang w:val="en-US" w:eastAsia="ko-KR"/>
        </w:rPr>
        <w:t>81417</w:t>
      </w:r>
      <w:r w:rsidRPr="00D94252">
        <w:rPr>
          <w:rFonts w:ascii="Arial" w:hAnsi="Arial" w:cs="Arial"/>
          <w:lang w:val="en-US" w:eastAsia="x-none"/>
        </w:rPr>
        <w:t>, “Study on NR beyond 52.6 GHz”, Intel Corporation, 3GPP TSG RAN Meeting #80, La Jolla, USA, June 11-14, 2018</w:t>
      </w:r>
      <w:bookmarkEnd w:id="89"/>
    </w:p>
    <w:p w14:paraId="65F0B3BE"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0" w:name="_Ref527373781"/>
      <w:r w:rsidRPr="00D94252">
        <w:rPr>
          <w:rFonts w:ascii="Arial" w:hAnsi="Arial" w:cs="Arial"/>
          <w:lang w:val="en-US" w:eastAsia="x-none"/>
        </w:rPr>
        <w:t>3GPP TS-22.261, “Service requirements for the 5G system”, 2018</w:t>
      </w:r>
      <w:bookmarkEnd w:id="90"/>
    </w:p>
    <w:p w14:paraId="5E2C61F4"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1" w:name="_Ref527373847"/>
      <w:r w:rsidRPr="00D94252">
        <w:rPr>
          <w:rFonts w:ascii="Arial" w:hAnsi="Arial" w:cs="Arial"/>
          <w:lang w:val="en-US" w:eastAsia="x-none"/>
        </w:rPr>
        <w:t>3GPP RP-172290, “Study on integrated access and for NR”, 2018</w:t>
      </w:r>
      <w:bookmarkEnd w:id="91"/>
    </w:p>
    <w:p w14:paraId="67B6B6FD"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2" w:name="_Ref527377124"/>
      <w:r w:rsidRPr="00D94252">
        <w:rPr>
          <w:rFonts w:ascii="Arial" w:hAnsi="Arial" w:cs="Arial"/>
          <w:lang w:val="en-US" w:eastAsia="x-none"/>
        </w:rPr>
        <w:t>3GPP TR-22.804, “Study on communication for automation in vertical domains”, 2018</w:t>
      </w:r>
      <w:bookmarkEnd w:id="92"/>
    </w:p>
    <w:p w14:paraId="6796F095" w14:textId="05CFB836"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3" w:name="_Ref527377220"/>
      <w:r w:rsidRPr="00D94252">
        <w:rPr>
          <w:rFonts w:ascii="Arial" w:hAnsi="Arial" w:cs="Arial"/>
          <w:lang w:val="en-US" w:eastAsia="x-none"/>
        </w:rPr>
        <w:t>3GPP TR 22.862, “Feasibility Study on New Services and Markets Technology Enablers for Critical Communications”, 2016</w:t>
      </w:r>
      <w:bookmarkEnd w:id="93"/>
    </w:p>
    <w:p w14:paraId="0CDAB155" w14:textId="77777777" w:rsidR="00525687" w:rsidRPr="00D94252" w:rsidRDefault="00525687" w:rsidP="00525687">
      <w:pPr>
        <w:tabs>
          <w:tab w:val="left" w:pos="1080"/>
        </w:tabs>
        <w:overflowPunct/>
        <w:autoSpaceDE/>
        <w:autoSpaceDN/>
        <w:adjustRightInd/>
        <w:textAlignment w:val="auto"/>
        <w:rPr>
          <w:rFonts w:ascii="Arial" w:hAnsi="Arial" w:cs="Arial"/>
          <w:lang w:val="en-US" w:eastAsia="x-none"/>
        </w:rPr>
      </w:pPr>
    </w:p>
    <w:sectPr w:rsidR="00525687" w:rsidRPr="00D94252" w:rsidSect="0052568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33EB1" w14:textId="77777777" w:rsidR="00493789" w:rsidRDefault="00493789">
      <w:r>
        <w:separator/>
      </w:r>
    </w:p>
  </w:endnote>
  <w:endnote w:type="continuationSeparator" w:id="0">
    <w:p w14:paraId="233318DB" w14:textId="77777777" w:rsidR="00493789" w:rsidRDefault="0049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27A24" w14:textId="77777777" w:rsidR="00525687" w:rsidRDefault="00525687" w:rsidP="00337F0F">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F345F" w14:textId="77777777" w:rsidR="00493789" w:rsidRDefault="00493789">
      <w:r>
        <w:separator/>
      </w:r>
    </w:p>
  </w:footnote>
  <w:footnote w:type="continuationSeparator" w:id="0">
    <w:p w14:paraId="45273F68" w14:textId="77777777" w:rsidR="00493789" w:rsidRDefault="00493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7B294" w14:textId="77777777" w:rsidR="00525687" w:rsidRDefault="0052568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1313A7"/>
    <w:multiLevelType w:val="hybridMultilevel"/>
    <w:tmpl w:val="78B63FC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0C01A6"/>
    <w:multiLevelType w:val="hybridMultilevel"/>
    <w:tmpl w:val="CC963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1326C0"/>
    <w:multiLevelType w:val="hybridMultilevel"/>
    <w:tmpl w:val="CB32D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266CC2"/>
    <w:multiLevelType w:val="hybridMultilevel"/>
    <w:tmpl w:val="3826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70978"/>
    <w:multiLevelType w:val="multilevel"/>
    <w:tmpl w:val="EEF23B7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4392AA6"/>
    <w:multiLevelType w:val="hybridMultilevel"/>
    <w:tmpl w:val="40848A34"/>
    <w:lvl w:ilvl="0" w:tplc="5FB06388">
      <w:start w:val="1"/>
      <w:numFmt w:val="bullet"/>
      <w:lvlText w:val="•"/>
      <w:lvlJc w:val="left"/>
      <w:pPr>
        <w:tabs>
          <w:tab w:val="num" w:pos="540"/>
        </w:tabs>
        <w:ind w:left="540" w:hanging="360"/>
      </w:pPr>
      <w:rPr>
        <w:rFonts w:ascii="Times New Roman" w:hAnsi="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BCD4AC0"/>
    <w:multiLevelType w:val="hybridMultilevel"/>
    <w:tmpl w:val="E59C5168"/>
    <w:lvl w:ilvl="0" w:tplc="04090001">
      <w:start w:val="1"/>
      <w:numFmt w:val="bullet"/>
      <w:lvlText w:val=""/>
      <w:lvlJc w:val="left"/>
      <w:pPr>
        <w:ind w:left="720" w:hanging="360"/>
      </w:pPr>
      <w:rPr>
        <w:rFonts w:ascii="Symbol" w:hAnsi="Symbol" w:hint="default"/>
      </w:rPr>
    </w:lvl>
    <w:lvl w:ilvl="1" w:tplc="675E13E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5"/>
  </w:num>
  <w:num w:numId="18">
    <w:abstractNumId w:val="8"/>
  </w:num>
  <w:num w:numId="19">
    <w:abstractNumId w:val="4"/>
  </w:num>
  <w:num w:numId="20">
    <w:abstractNumId w:val="28"/>
  </w:num>
  <w:num w:numId="21">
    <w:abstractNumId w:val="13"/>
  </w:num>
  <w:num w:numId="22">
    <w:abstractNumId w:val="27"/>
  </w:num>
  <w:num w:numId="23">
    <w:abstractNumId w:val="24"/>
  </w:num>
  <w:num w:numId="24">
    <w:abstractNumId w:val="26"/>
  </w:num>
  <w:num w:numId="25">
    <w:abstractNumId w:val="23"/>
  </w:num>
  <w:num w:numId="26">
    <w:abstractNumId w:val="6"/>
  </w:num>
  <w:num w:numId="27">
    <w:abstractNumId w:val="29"/>
  </w:num>
  <w:num w:numId="28">
    <w:abstractNumId w:val="25"/>
  </w:num>
  <w:num w:numId="29">
    <w:abstractNumId w:val="9"/>
  </w:num>
  <w:num w:numId="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687"/>
    <w:rsid w:val="000006E1"/>
    <w:rsid w:val="00002A37"/>
    <w:rsid w:val="0000564C"/>
    <w:rsid w:val="00006446"/>
    <w:rsid w:val="00006896"/>
    <w:rsid w:val="00007CDC"/>
    <w:rsid w:val="00011B28"/>
    <w:rsid w:val="00015D15"/>
    <w:rsid w:val="0001676D"/>
    <w:rsid w:val="0002564D"/>
    <w:rsid w:val="00025ECA"/>
    <w:rsid w:val="000325B8"/>
    <w:rsid w:val="00034C15"/>
    <w:rsid w:val="00036BA1"/>
    <w:rsid w:val="000422E2"/>
    <w:rsid w:val="00042F22"/>
    <w:rsid w:val="000430E2"/>
    <w:rsid w:val="000444EF"/>
    <w:rsid w:val="00052A07"/>
    <w:rsid w:val="000534E3"/>
    <w:rsid w:val="0005606A"/>
    <w:rsid w:val="00057117"/>
    <w:rsid w:val="000616E7"/>
    <w:rsid w:val="0006487E"/>
    <w:rsid w:val="00065E1A"/>
    <w:rsid w:val="00077E5F"/>
    <w:rsid w:val="0008036A"/>
    <w:rsid w:val="00081AE6"/>
    <w:rsid w:val="000855EB"/>
    <w:rsid w:val="00085B52"/>
    <w:rsid w:val="00085F2E"/>
    <w:rsid w:val="000866F2"/>
    <w:rsid w:val="0009009F"/>
    <w:rsid w:val="00091557"/>
    <w:rsid w:val="000924C1"/>
    <w:rsid w:val="000924F0"/>
    <w:rsid w:val="00093474"/>
    <w:rsid w:val="0009510F"/>
    <w:rsid w:val="000A1B7B"/>
    <w:rsid w:val="000A56F2"/>
    <w:rsid w:val="000A77C2"/>
    <w:rsid w:val="000B2719"/>
    <w:rsid w:val="000B3A8F"/>
    <w:rsid w:val="000B4AB9"/>
    <w:rsid w:val="000B58C3"/>
    <w:rsid w:val="000B61E9"/>
    <w:rsid w:val="000C165A"/>
    <w:rsid w:val="000C2E19"/>
    <w:rsid w:val="000D0279"/>
    <w:rsid w:val="000D0D07"/>
    <w:rsid w:val="000D4797"/>
    <w:rsid w:val="000E0527"/>
    <w:rsid w:val="000E1E92"/>
    <w:rsid w:val="000F06D6"/>
    <w:rsid w:val="000F0EB1"/>
    <w:rsid w:val="000F1106"/>
    <w:rsid w:val="000F1CBC"/>
    <w:rsid w:val="000F3BB9"/>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4C3"/>
    <w:rsid w:val="00126B4A"/>
    <w:rsid w:val="00132FD0"/>
    <w:rsid w:val="001344C0"/>
    <w:rsid w:val="001346FA"/>
    <w:rsid w:val="00135252"/>
    <w:rsid w:val="00137AB5"/>
    <w:rsid w:val="00137F0B"/>
    <w:rsid w:val="001511C0"/>
    <w:rsid w:val="00151E23"/>
    <w:rsid w:val="001526E0"/>
    <w:rsid w:val="001551B5"/>
    <w:rsid w:val="001659C1"/>
    <w:rsid w:val="00173A8E"/>
    <w:rsid w:val="0017502C"/>
    <w:rsid w:val="0018143F"/>
    <w:rsid w:val="00181FF8"/>
    <w:rsid w:val="00190AC1"/>
    <w:rsid w:val="00191608"/>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45FE"/>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0FA"/>
    <w:rsid w:val="002458EB"/>
    <w:rsid w:val="002500C8"/>
    <w:rsid w:val="00253104"/>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4945"/>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568"/>
    <w:rsid w:val="002F2771"/>
    <w:rsid w:val="002F37A9"/>
    <w:rsid w:val="00301CE6"/>
    <w:rsid w:val="0030256B"/>
    <w:rsid w:val="0030501F"/>
    <w:rsid w:val="00306370"/>
    <w:rsid w:val="00307BA1"/>
    <w:rsid w:val="00311702"/>
    <w:rsid w:val="00311E82"/>
    <w:rsid w:val="00313FD6"/>
    <w:rsid w:val="003143BD"/>
    <w:rsid w:val="00315363"/>
    <w:rsid w:val="00316974"/>
    <w:rsid w:val="003203ED"/>
    <w:rsid w:val="00322C9F"/>
    <w:rsid w:val="00324D23"/>
    <w:rsid w:val="0033119A"/>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7A18"/>
    <w:rsid w:val="003E15FA"/>
    <w:rsid w:val="003E1663"/>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3789"/>
    <w:rsid w:val="004964F1"/>
    <w:rsid w:val="004A16BC"/>
    <w:rsid w:val="004A2B94"/>
    <w:rsid w:val="004B6F6A"/>
    <w:rsid w:val="004B7C0C"/>
    <w:rsid w:val="004C3898"/>
    <w:rsid w:val="004D36B1"/>
    <w:rsid w:val="004D7EBD"/>
    <w:rsid w:val="004E2680"/>
    <w:rsid w:val="004E28F9"/>
    <w:rsid w:val="004E462E"/>
    <w:rsid w:val="004E53B4"/>
    <w:rsid w:val="004E56DC"/>
    <w:rsid w:val="004E76F4"/>
    <w:rsid w:val="004F0B4E"/>
    <w:rsid w:val="004F0B6C"/>
    <w:rsid w:val="004F2078"/>
    <w:rsid w:val="004F4DA3"/>
    <w:rsid w:val="00506557"/>
    <w:rsid w:val="0050677A"/>
    <w:rsid w:val="005108D8"/>
    <w:rsid w:val="005116F9"/>
    <w:rsid w:val="005121B5"/>
    <w:rsid w:val="005153A7"/>
    <w:rsid w:val="005219CF"/>
    <w:rsid w:val="00525687"/>
    <w:rsid w:val="00534B59"/>
    <w:rsid w:val="00536759"/>
    <w:rsid w:val="00537C62"/>
    <w:rsid w:val="00546970"/>
    <w:rsid w:val="00554E19"/>
    <w:rsid w:val="0056121F"/>
    <w:rsid w:val="005625D7"/>
    <w:rsid w:val="00572505"/>
    <w:rsid w:val="00582809"/>
    <w:rsid w:val="0058287E"/>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3C0"/>
    <w:rsid w:val="0064624E"/>
    <w:rsid w:val="00650AB9"/>
    <w:rsid w:val="00655733"/>
    <w:rsid w:val="00655ACD"/>
    <w:rsid w:val="00656A92"/>
    <w:rsid w:val="00656DDE"/>
    <w:rsid w:val="0066011D"/>
    <w:rsid w:val="006607C0"/>
    <w:rsid w:val="006613A6"/>
    <w:rsid w:val="006627A2"/>
    <w:rsid w:val="006634E6"/>
    <w:rsid w:val="006655EE"/>
    <w:rsid w:val="006669E7"/>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459"/>
    <w:rsid w:val="006A46FB"/>
    <w:rsid w:val="006A5E28"/>
    <w:rsid w:val="006A697B"/>
    <w:rsid w:val="006A7AFF"/>
    <w:rsid w:val="006B1816"/>
    <w:rsid w:val="006B2099"/>
    <w:rsid w:val="006B50CF"/>
    <w:rsid w:val="006B5CAE"/>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3739"/>
    <w:rsid w:val="00765281"/>
    <w:rsid w:val="00766BAD"/>
    <w:rsid w:val="007729A2"/>
    <w:rsid w:val="007755F2"/>
    <w:rsid w:val="00776971"/>
    <w:rsid w:val="00780A80"/>
    <w:rsid w:val="0078177E"/>
    <w:rsid w:val="0078304C"/>
    <w:rsid w:val="00783673"/>
    <w:rsid w:val="00785191"/>
    <w:rsid w:val="00785490"/>
    <w:rsid w:val="007925EA"/>
    <w:rsid w:val="00793CD8"/>
    <w:rsid w:val="00795C92"/>
    <w:rsid w:val="00796231"/>
    <w:rsid w:val="007A1CB3"/>
    <w:rsid w:val="007A306F"/>
    <w:rsid w:val="007A43A6"/>
    <w:rsid w:val="007A45AD"/>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B00"/>
    <w:rsid w:val="007F259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073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9BA"/>
    <w:rsid w:val="00917CE9"/>
    <w:rsid w:val="00920BF2"/>
    <w:rsid w:val="00921C5B"/>
    <w:rsid w:val="00922010"/>
    <w:rsid w:val="00931BD9"/>
    <w:rsid w:val="009368F3"/>
    <w:rsid w:val="00941636"/>
    <w:rsid w:val="00941D68"/>
    <w:rsid w:val="00943742"/>
    <w:rsid w:val="00945C05"/>
    <w:rsid w:val="00946945"/>
    <w:rsid w:val="00947713"/>
    <w:rsid w:val="00950DE7"/>
    <w:rsid w:val="00953920"/>
    <w:rsid w:val="00953D47"/>
    <w:rsid w:val="0095681E"/>
    <w:rsid w:val="009572D4"/>
    <w:rsid w:val="0096034F"/>
    <w:rsid w:val="0096143E"/>
    <w:rsid w:val="00961921"/>
    <w:rsid w:val="00961D9A"/>
    <w:rsid w:val="0096430A"/>
    <w:rsid w:val="0096554B"/>
    <w:rsid w:val="0096584A"/>
    <w:rsid w:val="009710AA"/>
    <w:rsid w:val="00971F08"/>
    <w:rsid w:val="0097603D"/>
    <w:rsid w:val="00976949"/>
    <w:rsid w:val="00980477"/>
    <w:rsid w:val="00985253"/>
    <w:rsid w:val="009853B3"/>
    <w:rsid w:val="00990630"/>
    <w:rsid w:val="00991761"/>
    <w:rsid w:val="00993E1E"/>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0AA"/>
    <w:rsid w:val="00A761D4"/>
    <w:rsid w:val="00A77EC4"/>
    <w:rsid w:val="00A87E16"/>
    <w:rsid w:val="00A92879"/>
    <w:rsid w:val="00A9442A"/>
    <w:rsid w:val="00AA016F"/>
    <w:rsid w:val="00AA1ED6"/>
    <w:rsid w:val="00AA2F23"/>
    <w:rsid w:val="00AA51D6"/>
    <w:rsid w:val="00AB0BC8"/>
    <w:rsid w:val="00AB11CA"/>
    <w:rsid w:val="00AB14D9"/>
    <w:rsid w:val="00AB4AB8"/>
    <w:rsid w:val="00AB655E"/>
    <w:rsid w:val="00AB6D12"/>
    <w:rsid w:val="00AC007F"/>
    <w:rsid w:val="00AC2ECD"/>
    <w:rsid w:val="00AC3119"/>
    <w:rsid w:val="00AC49FB"/>
    <w:rsid w:val="00AC5A10"/>
    <w:rsid w:val="00AC607B"/>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54D89"/>
    <w:rsid w:val="00B664C7"/>
    <w:rsid w:val="00B6697F"/>
    <w:rsid w:val="00B739F6"/>
    <w:rsid w:val="00B75CAC"/>
    <w:rsid w:val="00B81A6C"/>
    <w:rsid w:val="00B85DE5"/>
    <w:rsid w:val="00B90F73"/>
    <w:rsid w:val="00B93B59"/>
    <w:rsid w:val="00B9406A"/>
    <w:rsid w:val="00BA2280"/>
    <w:rsid w:val="00BA2A08"/>
    <w:rsid w:val="00BA4B24"/>
    <w:rsid w:val="00BA56D2"/>
    <w:rsid w:val="00BA76E0"/>
    <w:rsid w:val="00BB2A25"/>
    <w:rsid w:val="00BB51E9"/>
    <w:rsid w:val="00BC0FDC"/>
    <w:rsid w:val="00BC3053"/>
    <w:rsid w:val="00BC4D2E"/>
    <w:rsid w:val="00BC5B22"/>
    <w:rsid w:val="00BD3D6F"/>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2CE9"/>
    <w:rsid w:val="00CB1F63"/>
    <w:rsid w:val="00CB7170"/>
    <w:rsid w:val="00CC040E"/>
    <w:rsid w:val="00CC111F"/>
    <w:rsid w:val="00CC2011"/>
    <w:rsid w:val="00CC3EA0"/>
    <w:rsid w:val="00CC7B45"/>
    <w:rsid w:val="00CD1188"/>
    <w:rsid w:val="00CD2ED1"/>
    <w:rsid w:val="00CD337B"/>
    <w:rsid w:val="00CE0424"/>
    <w:rsid w:val="00CE7561"/>
    <w:rsid w:val="00CF1354"/>
    <w:rsid w:val="00CF2BC8"/>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65EE"/>
    <w:rsid w:val="00D708B0"/>
    <w:rsid w:val="00D77B1D"/>
    <w:rsid w:val="00D8021F"/>
    <w:rsid w:val="00D80383"/>
    <w:rsid w:val="00D823C6"/>
    <w:rsid w:val="00D8327F"/>
    <w:rsid w:val="00D85CC8"/>
    <w:rsid w:val="00D86CA3"/>
    <w:rsid w:val="00D871CE"/>
    <w:rsid w:val="00D9196D"/>
    <w:rsid w:val="00D92982"/>
    <w:rsid w:val="00D93975"/>
    <w:rsid w:val="00D94252"/>
    <w:rsid w:val="00DA305E"/>
    <w:rsid w:val="00DA5417"/>
    <w:rsid w:val="00DA56E8"/>
    <w:rsid w:val="00DB0A9F"/>
    <w:rsid w:val="00DB377D"/>
    <w:rsid w:val="00DC06EB"/>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11C"/>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255E"/>
    <w:rsid w:val="00F60203"/>
    <w:rsid w:val="00F607C5"/>
    <w:rsid w:val="00F60DEA"/>
    <w:rsid w:val="00F6302A"/>
    <w:rsid w:val="00F63950"/>
    <w:rsid w:val="00F64C2B"/>
    <w:rsid w:val="00F651BE"/>
    <w:rsid w:val="00F67F53"/>
    <w:rsid w:val="00F703BE"/>
    <w:rsid w:val="00F71F69"/>
    <w:rsid w:val="00F72B72"/>
    <w:rsid w:val="00F7465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3035"/>
    <w:rsid w:val="00FD47ED"/>
    <w:rsid w:val="00FD74DB"/>
    <w:rsid w:val="00FD7660"/>
    <w:rsid w:val="00FE0655"/>
    <w:rsid w:val="00FE2365"/>
    <w:rsid w:val="00FE37D7"/>
    <w:rsid w:val="00FE4C7B"/>
    <w:rsid w:val="00FE7336"/>
    <w:rsid w:val="00FE787C"/>
    <w:rsid w:val="00FF10C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222DCC"/>
  <w15:chartTrackingRefBased/>
  <w15:docId w15:val="{65A7906C-194E-485C-9A63-0C47CC9EF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303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FD30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DO NOT USE_h2,h2,h21,H2 Char,h2 Char"/>
    <w:basedOn w:val="Heading1"/>
    <w:next w:val="Normal"/>
    <w:link w:val="Heading2Char"/>
    <w:qFormat/>
    <w:rsid w:val="00FD303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FD303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4,Memo,5"/>
    <w:basedOn w:val="Heading3"/>
    <w:next w:val="Normal"/>
    <w:link w:val="Heading4Char"/>
    <w:qFormat/>
    <w:rsid w:val="00FD3035"/>
    <w:pPr>
      <w:ind w:left="1418" w:hanging="1418"/>
      <w:outlineLvl w:val="3"/>
    </w:pPr>
    <w:rPr>
      <w:sz w:val="24"/>
    </w:rPr>
  </w:style>
  <w:style w:type="paragraph" w:styleId="Heading5">
    <w:name w:val="heading 5"/>
    <w:aliases w:val="h5,Heading5"/>
    <w:basedOn w:val="Heading4"/>
    <w:next w:val="Normal"/>
    <w:link w:val="Heading5Char"/>
    <w:qFormat/>
    <w:rsid w:val="00FD3035"/>
    <w:pPr>
      <w:ind w:left="1701" w:hanging="1701"/>
      <w:outlineLvl w:val="4"/>
    </w:pPr>
    <w:rPr>
      <w:sz w:val="22"/>
    </w:rPr>
  </w:style>
  <w:style w:type="paragraph" w:styleId="Heading6">
    <w:name w:val="heading 6"/>
    <w:basedOn w:val="H6"/>
    <w:next w:val="Normal"/>
    <w:link w:val="Heading6Char"/>
    <w:qFormat/>
    <w:rsid w:val="00FD3035"/>
    <w:pPr>
      <w:outlineLvl w:val="5"/>
    </w:pPr>
  </w:style>
  <w:style w:type="paragraph" w:styleId="Heading7">
    <w:name w:val="heading 7"/>
    <w:basedOn w:val="H6"/>
    <w:next w:val="Normal"/>
    <w:link w:val="Heading7Char"/>
    <w:qFormat/>
    <w:rsid w:val="00FD3035"/>
    <w:pPr>
      <w:outlineLvl w:val="6"/>
    </w:pPr>
  </w:style>
  <w:style w:type="paragraph" w:styleId="Heading8">
    <w:name w:val="heading 8"/>
    <w:basedOn w:val="Heading1"/>
    <w:next w:val="Normal"/>
    <w:link w:val="Heading8Char"/>
    <w:qFormat/>
    <w:rsid w:val="00FD3035"/>
    <w:pPr>
      <w:ind w:left="0" w:firstLine="0"/>
      <w:outlineLvl w:val="7"/>
    </w:pPr>
  </w:style>
  <w:style w:type="paragraph" w:styleId="Heading9">
    <w:name w:val="heading 9"/>
    <w:basedOn w:val="Heading8"/>
    <w:next w:val="Normal"/>
    <w:link w:val="Heading9Char"/>
    <w:qFormat/>
    <w:rsid w:val="00FD30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D3035"/>
    <w:pPr>
      <w:spacing w:before="180"/>
      <w:ind w:left="2693" w:hanging="2693"/>
    </w:pPr>
    <w:rPr>
      <w:b/>
    </w:rPr>
  </w:style>
  <w:style w:type="paragraph" w:styleId="TOC1">
    <w:name w:val="toc 1"/>
    <w:aliases w:val="Observation TOC2"/>
    <w:uiPriority w:val="39"/>
    <w:rsid w:val="00FD30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D3035"/>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FD3035"/>
    <w:pPr>
      <w:spacing w:before="120" w:after="120"/>
    </w:pPr>
    <w:rPr>
      <w:b/>
      <w:lang w:eastAsia="en-GB"/>
    </w:rPr>
  </w:style>
  <w:style w:type="paragraph" w:styleId="TOC5">
    <w:name w:val="toc 5"/>
    <w:basedOn w:val="TOC4"/>
    <w:uiPriority w:val="39"/>
    <w:rsid w:val="00FD3035"/>
    <w:pPr>
      <w:ind w:left="1701" w:hanging="1701"/>
    </w:pPr>
  </w:style>
  <w:style w:type="paragraph" w:styleId="TOC4">
    <w:name w:val="toc 4"/>
    <w:basedOn w:val="TOC3"/>
    <w:uiPriority w:val="39"/>
    <w:rsid w:val="00FD3035"/>
    <w:pPr>
      <w:ind w:left="1418" w:hanging="1418"/>
    </w:pPr>
  </w:style>
  <w:style w:type="paragraph" w:styleId="TOC3">
    <w:name w:val="toc 3"/>
    <w:basedOn w:val="TOC2"/>
    <w:uiPriority w:val="39"/>
    <w:rsid w:val="00FD3035"/>
    <w:pPr>
      <w:ind w:left="1134" w:hanging="1134"/>
    </w:pPr>
  </w:style>
  <w:style w:type="paragraph" w:styleId="TOC2">
    <w:name w:val="toc 2"/>
    <w:basedOn w:val="TOC1"/>
    <w:uiPriority w:val="39"/>
    <w:rsid w:val="00FD3035"/>
    <w:pPr>
      <w:keepNext w:val="0"/>
      <w:spacing w:before="0"/>
      <w:ind w:left="851" w:hanging="851"/>
    </w:pPr>
    <w:rPr>
      <w:sz w:val="20"/>
    </w:rPr>
  </w:style>
  <w:style w:type="paragraph" w:styleId="Index2">
    <w:name w:val="index 2"/>
    <w:basedOn w:val="Index1"/>
    <w:rsid w:val="00FD3035"/>
    <w:pPr>
      <w:ind w:left="284"/>
    </w:pPr>
  </w:style>
  <w:style w:type="paragraph" w:styleId="Index1">
    <w:name w:val="index 1"/>
    <w:basedOn w:val="Normal"/>
    <w:rsid w:val="00FD3035"/>
    <w:pPr>
      <w:keepLines/>
      <w:spacing w:after="0"/>
    </w:pPr>
  </w:style>
  <w:style w:type="paragraph" w:styleId="DocumentMap">
    <w:name w:val="Document Map"/>
    <w:basedOn w:val="Normal"/>
    <w:link w:val="DocumentMapChar"/>
    <w:rsid w:val="00FD3035"/>
    <w:pPr>
      <w:shd w:val="clear" w:color="auto" w:fill="000080"/>
    </w:pPr>
    <w:rPr>
      <w:rFonts w:ascii="Tahoma" w:hAnsi="Tahoma" w:cs="Tahoma"/>
    </w:rPr>
  </w:style>
  <w:style w:type="paragraph" w:styleId="ListNumber2">
    <w:name w:val="List Number 2"/>
    <w:basedOn w:val="ListNumber"/>
    <w:rsid w:val="00FD3035"/>
    <w:pPr>
      <w:numPr>
        <w:numId w:val="22"/>
      </w:numPr>
    </w:pPr>
  </w:style>
  <w:style w:type="paragraph" w:styleId="ListNumber">
    <w:name w:val="List Number"/>
    <w:basedOn w:val="List"/>
    <w:rsid w:val="00FD3035"/>
    <w:pPr>
      <w:numPr>
        <w:numId w:val="21"/>
      </w:numPr>
    </w:pPr>
    <w:rPr>
      <w:lang w:eastAsia="ja-JP"/>
    </w:rPr>
  </w:style>
  <w:style w:type="paragraph" w:styleId="List">
    <w:name w:val="List"/>
    <w:basedOn w:val="BodyText"/>
    <w:rsid w:val="00FD3035"/>
    <w:pPr>
      <w:ind w:left="568" w:hanging="284"/>
    </w:pPr>
  </w:style>
  <w:style w:type="paragraph" w:styleId="Header">
    <w:name w:val="header"/>
    <w:link w:val="HeaderChar"/>
    <w:rsid w:val="00FD303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D3035"/>
    <w:rPr>
      <w:b/>
      <w:position w:val="6"/>
      <w:sz w:val="16"/>
    </w:rPr>
  </w:style>
  <w:style w:type="paragraph" w:styleId="FootnoteText">
    <w:name w:val="footnote text"/>
    <w:basedOn w:val="Normal"/>
    <w:link w:val="FootnoteTextChar"/>
    <w:rsid w:val="00FD3035"/>
    <w:pPr>
      <w:keepLines/>
      <w:spacing w:after="0"/>
      <w:ind w:left="454" w:hanging="454"/>
    </w:pPr>
    <w:rPr>
      <w:sz w:val="16"/>
    </w:rPr>
  </w:style>
  <w:style w:type="paragraph" w:customStyle="1" w:styleId="3GPPHeader">
    <w:name w:val="3GPP_Header"/>
    <w:basedOn w:val="BodyText"/>
    <w:rsid w:val="00FD3035"/>
    <w:pPr>
      <w:tabs>
        <w:tab w:val="left" w:pos="1701"/>
        <w:tab w:val="right" w:pos="9639"/>
      </w:tabs>
      <w:spacing w:after="240"/>
    </w:pPr>
    <w:rPr>
      <w:b/>
      <w:sz w:val="24"/>
    </w:rPr>
  </w:style>
  <w:style w:type="paragraph" w:styleId="TOC9">
    <w:name w:val="toc 9"/>
    <w:basedOn w:val="TOC8"/>
    <w:uiPriority w:val="39"/>
    <w:rsid w:val="00FD3035"/>
    <w:pPr>
      <w:ind w:left="1418" w:hanging="1418"/>
    </w:pPr>
  </w:style>
  <w:style w:type="paragraph" w:styleId="TOC6">
    <w:name w:val="toc 6"/>
    <w:basedOn w:val="TOC5"/>
    <w:next w:val="Normal"/>
    <w:uiPriority w:val="39"/>
    <w:rsid w:val="00FD3035"/>
    <w:pPr>
      <w:ind w:left="1985" w:hanging="1985"/>
    </w:pPr>
  </w:style>
  <w:style w:type="paragraph" w:styleId="TOC7">
    <w:name w:val="toc 7"/>
    <w:basedOn w:val="TOC6"/>
    <w:next w:val="Normal"/>
    <w:uiPriority w:val="39"/>
    <w:rsid w:val="00FD3035"/>
    <w:pPr>
      <w:ind w:left="2268" w:hanging="2268"/>
    </w:pPr>
  </w:style>
  <w:style w:type="paragraph" w:styleId="ListBullet2">
    <w:name w:val="List Bullet 2"/>
    <w:basedOn w:val="ListBullet"/>
    <w:rsid w:val="00FD3035"/>
    <w:pPr>
      <w:numPr>
        <w:numId w:val="17"/>
      </w:numPr>
    </w:pPr>
  </w:style>
  <w:style w:type="paragraph" w:styleId="ListBullet">
    <w:name w:val="List Bullet"/>
    <w:basedOn w:val="List"/>
    <w:rsid w:val="00FD3035"/>
    <w:pPr>
      <w:numPr>
        <w:numId w:val="16"/>
      </w:numPr>
    </w:pPr>
    <w:rPr>
      <w:lang w:eastAsia="ja-JP"/>
    </w:rPr>
  </w:style>
  <w:style w:type="paragraph" w:styleId="ListBullet3">
    <w:name w:val="List Bullet 3"/>
    <w:basedOn w:val="ListBullet2"/>
    <w:rsid w:val="00FD3035"/>
    <w:pPr>
      <w:numPr>
        <w:numId w:val="18"/>
      </w:numPr>
    </w:pPr>
  </w:style>
  <w:style w:type="paragraph" w:customStyle="1" w:styleId="EQ">
    <w:name w:val="EQ"/>
    <w:basedOn w:val="Normal"/>
    <w:next w:val="Normal"/>
    <w:rsid w:val="00FD3035"/>
    <w:pPr>
      <w:keepLines/>
      <w:tabs>
        <w:tab w:val="center" w:pos="4536"/>
        <w:tab w:val="right" w:pos="9072"/>
      </w:tabs>
    </w:pPr>
    <w:rPr>
      <w:noProof/>
    </w:rPr>
  </w:style>
  <w:style w:type="paragraph" w:styleId="List2">
    <w:name w:val="List 2"/>
    <w:basedOn w:val="List"/>
    <w:rsid w:val="00FD3035"/>
    <w:pPr>
      <w:ind w:left="851"/>
    </w:pPr>
    <w:rPr>
      <w:lang w:eastAsia="ja-JP"/>
    </w:rPr>
  </w:style>
  <w:style w:type="paragraph" w:styleId="List3">
    <w:name w:val="List 3"/>
    <w:basedOn w:val="List2"/>
    <w:rsid w:val="00FD3035"/>
    <w:pPr>
      <w:ind w:left="1135"/>
    </w:pPr>
  </w:style>
  <w:style w:type="paragraph" w:styleId="List4">
    <w:name w:val="List 4"/>
    <w:basedOn w:val="List3"/>
    <w:rsid w:val="00FD3035"/>
    <w:pPr>
      <w:ind w:left="1418"/>
    </w:pPr>
  </w:style>
  <w:style w:type="paragraph" w:styleId="List5">
    <w:name w:val="List 5"/>
    <w:basedOn w:val="List4"/>
    <w:rsid w:val="00FD3035"/>
    <w:pPr>
      <w:ind w:left="1702"/>
    </w:pPr>
  </w:style>
  <w:style w:type="paragraph" w:customStyle="1" w:styleId="EditorsNote">
    <w:name w:val="Editor's Note"/>
    <w:basedOn w:val="NO"/>
    <w:link w:val="EditorsNoteChar"/>
    <w:rsid w:val="00FD3035"/>
    <w:rPr>
      <w:color w:val="FF0000"/>
      <w:lang w:val="x-none" w:eastAsia="x-none"/>
    </w:rPr>
  </w:style>
  <w:style w:type="paragraph" w:styleId="ListBullet4">
    <w:name w:val="List Bullet 4"/>
    <w:basedOn w:val="ListBullet3"/>
    <w:rsid w:val="00FD3035"/>
    <w:pPr>
      <w:numPr>
        <w:numId w:val="19"/>
      </w:numPr>
    </w:pPr>
  </w:style>
  <w:style w:type="paragraph" w:styleId="ListBullet5">
    <w:name w:val="List Bullet 5"/>
    <w:basedOn w:val="ListBullet4"/>
    <w:rsid w:val="00FD3035"/>
    <w:pPr>
      <w:numPr>
        <w:numId w:val="20"/>
      </w:numPr>
    </w:pPr>
  </w:style>
  <w:style w:type="paragraph" w:styleId="Footer">
    <w:name w:val="footer"/>
    <w:basedOn w:val="Header"/>
    <w:link w:val="FooterChar"/>
    <w:rsid w:val="00FD3035"/>
    <w:pPr>
      <w:jc w:val="center"/>
    </w:pPr>
    <w:rPr>
      <w:i/>
    </w:rPr>
  </w:style>
  <w:style w:type="paragraph" w:customStyle="1" w:styleId="Reference">
    <w:name w:val="Reference"/>
    <w:basedOn w:val="BodyText"/>
    <w:rsid w:val="00FD3035"/>
    <w:pPr>
      <w:numPr>
        <w:numId w:val="2"/>
      </w:numPr>
    </w:pPr>
  </w:style>
  <w:style w:type="paragraph" w:styleId="BalloonText">
    <w:name w:val="Balloon Text"/>
    <w:basedOn w:val="Normal"/>
    <w:link w:val="BalloonTextChar"/>
    <w:rsid w:val="00FD3035"/>
    <w:pPr>
      <w:spacing w:after="0"/>
    </w:pPr>
    <w:rPr>
      <w:rFonts w:ascii="Segoe UI" w:hAnsi="Segoe UI" w:cs="Segoe UI"/>
      <w:sz w:val="18"/>
      <w:szCs w:val="18"/>
    </w:rPr>
  </w:style>
  <w:style w:type="character" w:styleId="PageNumber">
    <w:name w:val="page number"/>
    <w:basedOn w:val="DefaultParagraphFont"/>
    <w:rsid w:val="00FD3035"/>
  </w:style>
  <w:style w:type="paragraph" w:styleId="BodyText">
    <w:name w:val="Body Text"/>
    <w:basedOn w:val="Normal"/>
    <w:link w:val="BodyTextChar"/>
    <w:rsid w:val="00FD3035"/>
    <w:pPr>
      <w:spacing w:after="120"/>
      <w:jc w:val="both"/>
    </w:pPr>
    <w:rPr>
      <w:rFonts w:ascii="Arial" w:hAnsi="Arial"/>
      <w:lang w:eastAsia="zh-CN"/>
    </w:rPr>
  </w:style>
  <w:style w:type="character" w:styleId="Hyperlink">
    <w:name w:val="Hyperlink"/>
    <w:uiPriority w:val="99"/>
    <w:rsid w:val="00FD3035"/>
    <w:rPr>
      <w:color w:val="0000FF"/>
      <w:u w:val="single"/>
    </w:rPr>
  </w:style>
  <w:style w:type="character" w:styleId="FollowedHyperlink">
    <w:name w:val="FollowedHyperlink"/>
    <w:unhideWhenUsed/>
    <w:rsid w:val="00FD3035"/>
    <w:rPr>
      <w:color w:val="800080"/>
      <w:u w:val="single"/>
    </w:rPr>
  </w:style>
  <w:style w:type="character" w:styleId="CommentReference">
    <w:name w:val="annotation reference"/>
    <w:uiPriority w:val="99"/>
    <w:qFormat/>
    <w:rsid w:val="00FD3035"/>
    <w:rPr>
      <w:sz w:val="16"/>
      <w:szCs w:val="16"/>
    </w:rPr>
  </w:style>
  <w:style w:type="paragraph" w:styleId="CommentText">
    <w:name w:val="annotation text"/>
    <w:basedOn w:val="Normal"/>
    <w:link w:val="CommentTextChar"/>
    <w:uiPriority w:val="99"/>
    <w:qFormat/>
    <w:rsid w:val="00FD3035"/>
  </w:style>
  <w:style w:type="paragraph" w:styleId="CommentSubject">
    <w:name w:val="annotation subject"/>
    <w:basedOn w:val="CommentText"/>
    <w:next w:val="CommentText"/>
    <w:link w:val="CommentSubjectChar"/>
    <w:rsid w:val="00FD303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D3035"/>
    <w:rPr>
      <w:rFonts w:ascii="Arial" w:hAnsi="Arial"/>
      <w:sz w:val="36"/>
      <w:lang w:eastAsia="ja-JP"/>
    </w:rPr>
  </w:style>
  <w:style w:type="paragraph" w:customStyle="1" w:styleId="B1">
    <w:name w:val="B1"/>
    <w:basedOn w:val="List"/>
    <w:link w:val="B1Char1"/>
    <w:rsid w:val="00FD3035"/>
    <w:rPr>
      <w:rFonts w:ascii="Times New Roman" w:hAnsi="Times New Roman"/>
    </w:rPr>
  </w:style>
  <w:style w:type="paragraph" w:customStyle="1" w:styleId="B2">
    <w:name w:val="B2"/>
    <w:basedOn w:val="List2"/>
    <w:link w:val="B2Char"/>
    <w:rsid w:val="00FD3035"/>
    <w:rPr>
      <w:rFonts w:ascii="Times New Roman" w:hAnsi="Times New Roman"/>
    </w:rPr>
  </w:style>
  <w:style w:type="paragraph" w:customStyle="1" w:styleId="B3">
    <w:name w:val="B3"/>
    <w:basedOn w:val="List3"/>
    <w:link w:val="B3Char2"/>
    <w:rsid w:val="00FD3035"/>
    <w:rPr>
      <w:rFonts w:ascii="Times New Roman" w:hAnsi="Times New Roman"/>
    </w:rPr>
  </w:style>
  <w:style w:type="paragraph" w:customStyle="1" w:styleId="B4">
    <w:name w:val="B4"/>
    <w:basedOn w:val="List4"/>
    <w:link w:val="B4Char"/>
    <w:rsid w:val="00FD3035"/>
    <w:rPr>
      <w:rFonts w:ascii="Times New Roman" w:hAnsi="Times New Roman"/>
    </w:rPr>
  </w:style>
  <w:style w:type="paragraph" w:customStyle="1" w:styleId="Proposal">
    <w:name w:val="Proposal"/>
    <w:basedOn w:val="BodyText"/>
    <w:rsid w:val="00FD3035"/>
    <w:pPr>
      <w:numPr>
        <w:numId w:val="3"/>
      </w:numPr>
      <w:tabs>
        <w:tab w:val="clear" w:pos="1304"/>
        <w:tab w:val="left" w:pos="1701"/>
      </w:tabs>
      <w:ind w:left="1701" w:hanging="1701"/>
    </w:pPr>
    <w:rPr>
      <w:b/>
      <w:bCs/>
    </w:rPr>
  </w:style>
  <w:style w:type="character" w:customStyle="1" w:styleId="BodyTextChar">
    <w:name w:val="Body Text Char"/>
    <w:link w:val="BodyText"/>
    <w:rsid w:val="00FD3035"/>
    <w:rPr>
      <w:rFonts w:ascii="Arial" w:hAnsi="Arial"/>
      <w:lang w:eastAsia="zh-CN"/>
    </w:rPr>
  </w:style>
  <w:style w:type="paragraph" w:customStyle="1" w:styleId="B5">
    <w:name w:val="B5"/>
    <w:basedOn w:val="List5"/>
    <w:link w:val="B5Char"/>
    <w:rsid w:val="00FD3035"/>
    <w:rPr>
      <w:rFonts w:ascii="Times New Roman" w:hAnsi="Times New Roman"/>
    </w:rPr>
  </w:style>
  <w:style w:type="paragraph" w:customStyle="1" w:styleId="EX">
    <w:name w:val="EX"/>
    <w:basedOn w:val="Normal"/>
    <w:rsid w:val="00FD3035"/>
    <w:pPr>
      <w:keepLines/>
      <w:ind w:left="1702" w:hanging="1418"/>
    </w:pPr>
  </w:style>
  <w:style w:type="paragraph" w:customStyle="1" w:styleId="EW">
    <w:name w:val="EW"/>
    <w:basedOn w:val="EX"/>
    <w:rsid w:val="00FD3035"/>
    <w:pPr>
      <w:spacing w:after="0"/>
    </w:pPr>
  </w:style>
  <w:style w:type="paragraph" w:customStyle="1" w:styleId="TAL">
    <w:name w:val="TAL"/>
    <w:basedOn w:val="Normal"/>
    <w:link w:val="TALCar"/>
    <w:rsid w:val="00FD3035"/>
    <w:pPr>
      <w:keepNext/>
      <w:keepLines/>
      <w:spacing w:after="0"/>
    </w:pPr>
    <w:rPr>
      <w:rFonts w:ascii="Arial" w:hAnsi="Arial"/>
      <w:sz w:val="18"/>
      <w:lang w:val="x-none" w:eastAsia="x-none"/>
    </w:rPr>
  </w:style>
  <w:style w:type="paragraph" w:customStyle="1" w:styleId="TAC">
    <w:name w:val="TAC"/>
    <w:basedOn w:val="TAL"/>
    <w:rsid w:val="00FD3035"/>
    <w:pPr>
      <w:jc w:val="center"/>
    </w:pPr>
  </w:style>
  <w:style w:type="paragraph" w:customStyle="1" w:styleId="TAH">
    <w:name w:val="TAH"/>
    <w:basedOn w:val="TAC"/>
    <w:link w:val="TAHCar"/>
    <w:rsid w:val="00FD3035"/>
    <w:rPr>
      <w:b/>
    </w:rPr>
  </w:style>
  <w:style w:type="paragraph" w:customStyle="1" w:styleId="TAN">
    <w:name w:val="TAN"/>
    <w:basedOn w:val="TAL"/>
    <w:rsid w:val="00FD3035"/>
    <w:pPr>
      <w:ind w:left="851" w:hanging="851"/>
    </w:pPr>
  </w:style>
  <w:style w:type="paragraph" w:customStyle="1" w:styleId="TAR">
    <w:name w:val="TAR"/>
    <w:basedOn w:val="TAL"/>
    <w:rsid w:val="00FD3035"/>
    <w:pPr>
      <w:jc w:val="right"/>
    </w:pPr>
  </w:style>
  <w:style w:type="paragraph" w:customStyle="1" w:styleId="TH">
    <w:name w:val="TH"/>
    <w:basedOn w:val="Normal"/>
    <w:link w:val="THChar"/>
    <w:rsid w:val="00FD3035"/>
    <w:pPr>
      <w:keepNext/>
      <w:keepLines/>
      <w:spacing w:before="60"/>
      <w:jc w:val="center"/>
    </w:pPr>
    <w:rPr>
      <w:rFonts w:ascii="Arial" w:hAnsi="Arial"/>
      <w:b/>
      <w:lang w:val="x-none" w:eastAsia="x-none"/>
    </w:rPr>
  </w:style>
  <w:style w:type="paragraph" w:customStyle="1" w:styleId="TF">
    <w:name w:val="TF"/>
    <w:basedOn w:val="TH"/>
    <w:link w:val="TFChar"/>
    <w:rsid w:val="00FD3035"/>
    <w:pPr>
      <w:keepNext w:val="0"/>
      <w:spacing w:before="0" w:after="240"/>
    </w:pPr>
  </w:style>
  <w:style w:type="paragraph" w:customStyle="1" w:styleId="TT">
    <w:name w:val="TT"/>
    <w:basedOn w:val="Heading1"/>
    <w:next w:val="Normal"/>
    <w:rsid w:val="00FD3035"/>
    <w:pPr>
      <w:outlineLvl w:val="9"/>
    </w:pPr>
  </w:style>
  <w:style w:type="paragraph" w:customStyle="1" w:styleId="ZA">
    <w:name w:val="ZA"/>
    <w:rsid w:val="00FD30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30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303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30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3035"/>
  </w:style>
  <w:style w:type="paragraph" w:customStyle="1" w:styleId="ZH">
    <w:name w:val="ZH"/>
    <w:rsid w:val="00FD303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30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3035"/>
    <w:pPr>
      <w:framePr w:hRule="auto" w:wrap="notBeside" w:y="852"/>
    </w:pPr>
    <w:rPr>
      <w:i w:val="0"/>
      <w:sz w:val="40"/>
    </w:rPr>
  </w:style>
  <w:style w:type="paragraph" w:customStyle="1" w:styleId="ZU">
    <w:name w:val="ZU"/>
    <w:rsid w:val="00FD30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3035"/>
    <w:pPr>
      <w:framePr w:wrap="notBeside" w:y="16161"/>
    </w:pPr>
  </w:style>
  <w:style w:type="paragraph" w:customStyle="1" w:styleId="FP">
    <w:name w:val="FP"/>
    <w:basedOn w:val="Normal"/>
    <w:rsid w:val="00FD3035"/>
    <w:pPr>
      <w:spacing w:after="0"/>
    </w:pPr>
  </w:style>
  <w:style w:type="paragraph" w:customStyle="1" w:styleId="Observation">
    <w:name w:val="Observation"/>
    <w:basedOn w:val="Proposal"/>
    <w:qFormat/>
    <w:rsid w:val="00FD3035"/>
    <w:pPr>
      <w:numPr>
        <w:numId w:val="13"/>
      </w:numPr>
      <w:ind w:left="1701" w:hanging="1701"/>
    </w:pPr>
    <w:rPr>
      <w:lang w:eastAsia="ja-JP"/>
    </w:rPr>
  </w:style>
  <w:style w:type="paragraph" w:styleId="TableofFigures">
    <w:name w:val="table of figures"/>
    <w:basedOn w:val="BodyText"/>
    <w:next w:val="Normal"/>
    <w:uiPriority w:val="99"/>
    <w:rsid w:val="00FD3035"/>
    <w:pPr>
      <w:ind w:left="1701" w:hanging="1701"/>
      <w:jc w:val="left"/>
    </w:pPr>
    <w:rPr>
      <w:b/>
    </w:rPr>
  </w:style>
  <w:style w:type="character" w:customStyle="1" w:styleId="B1Char1">
    <w:name w:val="B1 Char1"/>
    <w:link w:val="B1"/>
    <w:qFormat/>
    <w:rsid w:val="00FD3035"/>
    <w:rPr>
      <w:rFonts w:ascii="Times New Roman" w:hAnsi="Times New Roman"/>
      <w:lang w:eastAsia="zh-CN"/>
    </w:rPr>
  </w:style>
  <w:style w:type="character" w:customStyle="1" w:styleId="B2Char">
    <w:name w:val="B2 Char"/>
    <w:link w:val="B2"/>
    <w:qFormat/>
    <w:rsid w:val="00FD3035"/>
    <w:rPr>
      <w:rFonts w:ascii="Times New Roman" w:hAnsi="Times New Roman"/>
      <w:lang w:eastAsia="ja-JP"/>
    </w:rPr>
  </w:style>
  <w:style w:type="character" w:customStyle="1" w:styleId="B3Char2">
    <w:name w:val="B3 Char2"/>
    <w:link w:val="B3"/>
    <w:qFormat/>
    <w:rsid w:val="00FD3035"/>
    <w:rPr>
      <w:rFonts w:ascii="Times New Roman" w:hAnsi="Times New Roman"/>
      <w:lang w:eastAsia="ja-JP"/>
    </w:rPr>
  </w:style>
  <w:style w:type="character" w:customStyle="1" w:styleId="B4Char">
    <w:name w:val="B4 Char"/>
    <w:link w:val="B4"/>
    <w:rsid w:val="00FD3035"/>
    <w:rPr>
      <w:rFonts w:ascii="Times New Roman" w:hAnsi="Times New Roman"/>
      <w:lang w:eastAsia="ja-JP"/>
    </w:rPr>
  </w:style>
  <w:style w:type="character" w:customStyle="1" w:styleId="B5Char">
    <w:name w:val="B5 Char"/>
    <w:link w:val="B5"/>
    <w:rsid w:val="00FD3035"/>
    <w:rPr>
      <w:rFonts w:ascii="Times New Roman" w:hAnsi="Times New Roman"/>
      <w:lang w:eastAsia="ja-JP"/>
    </w:rPr>
  </w:style>
  <w:style w:type="paragraph" w:customStyle="1" w:styleId="B6">
    <w:name w:val="B6"/>
    <w:basedOn w:val="B5"/>
    <w:link w:val="B6Char"/>
    <w:rsid w:val="00FD3035"/>
    <w:pPr>
      <w:ind w:left="1985"/>
    </w:pPr>
  </w:style>
  <w:style w:type="character" w:customStyle="1" w:styleId="B6Char">
    <w:name w:val="B6 Char"/>
    <w:link w:val="B6"/>
    <w:rsid w:val="00FD3035"/>
    <w:rPr>
      <w:rFonts w:ascii="Times New Roman" w:hAnsi="Times New Roman"/>
      <w:lang w:eastAsia="ja-JP"/>
    </w:rPr>
  </w:style>
  <w:style w:type="paragraph" w:customStyle="1" w:styleId="B7">
    <w:name w:val="B7"/>
    <w:basedOn w:val="B6"/>
    <w:link w:val="B7Char"/>
    <w:rsid w:val="00FD3035"/>
    <w:pPr>
      <w:ind w:left="2269"/>
    </w:pPr>
  </w:style>
  <w:style w:type="character" w:customStyle="1" w:styleId="B7Char">
    <w:name w:val="B7 Char"/>
    <w:basedOn w:val="B6Char"/>
    <w:link w:val="B7"/>
    <w:rsid w:val="00FD3035"/>
    <w:rPr>
      <w:rFonts w:ascii="Times New Roman" w:hAnsi="Times New Roman"/>
      <w:lang w:eastAsia="ja-JP"/>
    </w:rPr>
  </w:style>
  <w:style w:type="paragraph" w:customStyle="1" w:styleId="B8">
    <w:name w:val="B8"/>
    <w:basedOn w:val="B7"/>
    <w:qFormat/>
    <w:rsid w:val="00FD3035"/>
    <w:pPr>
      <w:ind w:left="2552"/>
    </w:pPr>
  </w:style>
  <w:style w:type="character" w:customStyle="1" w:styleId="BalloonTextChar">
    <w:name w:val="Balloon Text Char"/>
    <w:link w:val="BalloonText"/>
    <w:rsid w:val="00FD3035"/>
    <w:rPr>
      <w:rFonts w:ascii="Segoe UI" w:hAnsi="Segoe UI" w:cs="Segoe UI"/>
      <w:sz w:val="18"/>
      <w:szCs w:val="18"/>
      <w:lang w:eastAsia="ja-JP"/>
    </w:rPr>
  </w:style>
  <w:style w:type="character" w:customStyle="1" w:styleId="CommentTextChar">
    <w:name w:val="Comment Text Char"/>
    <w:link w:val="CommentText"/>
    <w:uiPriority w:val="99"/>
    <w:qFormat/>
    <w:rsid w:val="00FD3035"/>
    <w:rPr>
      <w:rFonts w:ascii="Times New Roman" w:hAnsi="Times New Roman"/>
      <w:lang w:eastAsia="ja-JP"/>
    </w:rPr>
  </w:style>
  <w:style w:type="character" w:customStyle="1" w:styleId="CommentSubjectChar">
    <w:name w:val="Comment Subject Char"/>
    <w:link w:val="CommentSubject"/>
    <w:rsid w:val="00FD3035"/>
    <w:rPr>
      <w:rFonts w:ascii="Times New Roman" w:hAnsi="Times New Roman"/>
      <w:b/>
      <w:bCs/>
      <w:lang w:eastAsia="ja-JP"/>
    </w:rPr>
  </w:style>
  <w:style w:type="paragraph" w:customStyle="1" w:styleId="CRCoverPage">
    <w:name w:val="CR Cover Page"/>
    <w:link w:val="CRCoverPageZchn"/>
    <w:rsid w:val="00FD3035"/>
    <w:pPr>
      <w:spacing w:after="120"/>
    </w:pPr>
    <w:rPr>
      <w:rFonts w:ascii="Arial" w:hAnsi="Arial"/>
      <w:lang w:eastAsia="ko-KR"/>
    </w:rPr>
  </w:style>
  <w:style w:type="character" w:customStyle="1" w:styleId="CRCoverPageZchn">
    <w:name w:val="CR Cover Page Zchn"/>
    <w:link w:val="CRCoverPage"/>
    <w:rsid w:val="00FD3035"/>
    <w:rPr>
      <w:rFonts w:ascii="Arial" w:hAnsi="Arial"/>
      <w:lang w:eastAsia="ko-KR"/>
    </w:rPr>
  </w:style>
  <w:style w:type="paragraph" w:customStyle="1" w:styleId="Doc-text2">
    <w:name w:val="Doc-text2"/>
    <w:basedOn w:val="Normal"/>
    <w:link w:val="Doc-text2Char"/>
    <w:qFormat/>
    <w:rsid w:val="00FD303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D3035"/>
    <w:rPr>
      <w:rFonts w:ascii="Arial" w:eastAsia="MS Mincho" w:hAnsi="Arial"/>
      <w:szCs w:val="24"/>
      <w:lang w:val="x-none" w:eastAsia="x-none"/>
    </w:rPr>
  </w:style>
  <w:style w:type="character" w:customStyle="1" w:styleId="DocumentMapChar">
    <w:name w:val="Document Map Char"/>
    <w:link w:val="DocumentMap"/>
    <w:rsid w:val="00FD3035"/>
    <w:rPr>
      <w:rFonts w:ascii="Tahoma" w:hAnsi="Tahoma" w:cs="Tahoma"/>
      <w:shd w:val="clear" w:color="auto" w:fill="000080"/>
      <w:lang w:eastAsia="ja-JP"/>
    </w:rPr>
  </w:style>
  <w:style w:type="paragraph" w:customStyle="1" w:styleId="NO">
    <w:name w:val="NO"/>
    <w:basedOn w:val="Normal"/>
    <w:link w:val="NOChar"/>
    <w:rsid w:val="00FD3035"/>
    <w:pPr>
      <w:keepLines/>
      <w:ind w:left="1135" w:hanging="851"/>
    </w:pPr>
  </w:style>
  <w:style w:type="character" w:customStyle="1" w:styleId="NOChar">
    <w:name w:val="NO Char"/>
    <w:link w:val="NO"/>
    <w:qFormat/>
    <w:rsid w:val="00FD3035"/>
    <w:rPr>
      <w:rFonts w:ascii="Times New Roman" w:hAnsi="Times New Roman"/>
      <w:lang w:eastAsia="ja-JP"/>
    </w:rPr>
  </w:style>
  <w:style w:type="character" w:customStyle="1" w:styleId="EditorsNoteChar">
    <w:name w:val="Editor's Note Char"/>
    <w:link w:val="EditorsNote"/>
    <w:rsid w:val="00FD3035"/>
    <w:rPr>
      <w:rFonts w:ascii="Times New Roman" w:hAnsi="Times New Roman"/>
      <w:color w:val="FF0000"/>
      <w:lang w:val="x-none" w:eastAsia="x-none"/>
    </w:rPr>
  </w:style>
  <w:style w:type="paragraph" w:customStyle="1" w:styleId="EmailDiscussion">
    <w:name w:val="EmailDiscussion"/>
    <w:basedOn w:val="Normal"/>
    <w:next w:val="Normal"/>
    <w:rsid w:val="00FD3035"/>
    <w:pPr>
      <w:numPr>
        <w:numId w:val="14"/>
      </w:numPr>
      <w:spacing w:before="40" w:after="0"/>
    </w:pPr>
    <w:rPr>
      <w:rFonts w:ascii="Arial" w:eastAsia="MS Mincho" w:hAnsi="Arial"/>
      <w:b/>
      <w:szCs w:val="24"/>
      <w:lang w:eastAsia="en-GB"/>
    </w:rPr>
  </w:style>
  <w:style w:type="character" w:styleId="Emphasis">
    <w:name w:val="Emphasis"/>
    <w:qFormat/>
    <w:rsid w:val="00FD3035"/>
    <w:rPr>
      <w:i/>
      <w:iCs/>
    </w:rPr>
  </w:style>
  <w:style w:type="paragraph" w:customStyle="1" w:styleId="FigureTitle">
    <w:name w:val="Figure_Title"/>
    <w:basedOn w:val="Normal"/>
    <w:next w:val="Normal"/>
    <w:rsid w:val="00FD303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D3035"/>
    <w:rPr>
      <w:rFonts w:ascii="Arial" w:hAnsi="Arial"/>
      <w:b/>
      <w:noProof/>
      <w:sz w:val="18"/>
      <w:lang w:eastAsia="ja-JP"/>
    </w:rPr>
  </w:style>
  <w:style w:type="character" w:customStyle="1" w:styleId="FooterChar">
    <w:name w:val="Footer Char"/>
    <w:link w:val="Footer"/>
    <w:rsid w:val="00FD3035"/>
    <w:rPr>
      <w:rFonts w:ascii="Arial" w:hAnsi="Arial"/>
      <w:b/>
      <w:i/>
      <w:noProof/>
      <w:sz w:val="18"/>
      <w:lang w:eastAsia="ja-JP"/>
    </w:rPr>
  </w:style>
  <w:style w:type="character" w:customStyle="1" w:styleId="FootnoteTextChar">
    <w:name w:val="Footnote Text Char"/>
    <w:link w:val="FootnoteText"/>
    <w:rsid w:val="00FD3035"/>
    <w:rPr>
      <w:rFonts w:ascii="Times New Roman" w:hAnsi="Times New Roman"/>
      <w:sz w:val="16"/>
      <w:lang w:eastAsia="ja-JP"/>
    </w:rPr>
  </w:style>
  <w:style w:type="paragraph" w:customStyle="1" w:styleId="Guidance">
    <w:name w:val="Guidance"/>
    <w:basedOn w:val="Normal"/>
    <w:rsid w:val="00FD3035"/>
    <w:rPr>
      <w:i/>
      <w:color w:val="0000FF"/>
    </w:rPr>
  </w:style>
  <w:style w:type="character" w:customStyle="1" w:styleId="Heading2Char">
    <w:name w:val="Heading 2 Char"/>
    <w:aliases w:val="Head2A Char,2 Char,H2 Char1,UNDERRUBRIK 1-2 Char,DO NOT USE_h2 Char,h2 Char1,h21 Char,H2 Char Char,h2 Char Char"/>
    <w:link w:val="Heading2"/>
    <w:rsid w:val="00FD303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D303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3035"/>
    <w:rPr>
      <w:rFonts w:ascii="Arial" w:hAnsi="Arial"/>
      <w:sz w:val="24"/>
      <w:lang w:eastAsia="ja-JP"/>
    </w:rPr>
  </w:style>
  <w:style w:type="character" w:customStyle="1" w:styleId="Heading5Char">
    <w:name w:val="Heading 5 Char"/>
    <w:aliases w:val="h5 Char,Heading5 Char"/>
    <w:link w:val="Heading5"/>
    <w:rsid w:val="00FD3035"/>
    <w:rPr>
      <w:rFonts w:ascii="Arial" w:hAnsi="Arial"/>
      <w:sz w:val="22"/>
      <w:lang w:eastAsia="ja-JP"/>
    </w:rPr>
  </w:style>
  <w:style w:type="paragraph" w:customStyle="1" w:styleId="H6">
    <w:name w:val="H6"/>
    <w:basedOn w:val="Heading5"/>
    <w:next w:val="Normal"/>
    <w:rsid w:val="00FD3035"/>
    <w:pPr>
      <w:ind w:left="1985" w:hanging="1985"/>
      <w:outlineLvl w:val="9"/>
    </w:pPr>
    <w:rPr>
      <w:sz w:val="20"/>
    </w:rPr>
  </w:style>
  <w:style w:type="character" w:customStyle="1" w:styleId="Heading6Char">
    <w:name w:val="Heading 6 Char"/>
    <w:link w:val="Heading6"/>
    <w:rsid w:val="00FD3035"/>
    <w:rPr>
      <w:rFonts w:ascii="Arial" w:hAnsi="Arial"/>
      <w:lang w:eastAsia="ja-JP"/>
    </w:rPr>
  </w:style>
  <w:style w:type="character" w:customStyle="1" w:styleId="Heading7Char">
    <w:name w:val="Heading 7 Char"/>
    <w:link w:val="Heading7"/>
    <w:rsid w:val="00FD3035"/>
    <w:rPr>
      <w:rFonts w:ascii="Arial" w:hAnsi="Arial"/>
      <w:lang w:eastAsia="ja-JP"/>
    </w:rPr>
  </w:style>
  <w:style w:type="character" w:customStyle="1" w:styleId="Heading8Char">
    <w:name w:val="Heading 8 Char"/>
    <w:link w:val="Heading8"/>
    <w:rsid w:val="00FD3035"/>
    <w:rPr>
      <w:rFonts w:ascii="Arial" w:hAnsi="Arial"/>
      <w:sz w:val="36"/>
      <w:lang w:eastAsia="ja-JP"/>
    </w:rPr>
  </w:style>
  <w:style w:type="character" w:customStyle="1" w:styleId="Heading9Char">
    <w:name w:val="Heading 9 Char"/>
    <w:link w:val="Heading9"/>
    <w:rsid w:val="00FD3035"/>
    <w:rPr>
      <w:rFonts w:ascii="Arial" w:hAnsi="Arial"/>
      <w:sz w:val="36"/>
      <w:lang w:eastAsia="ja-JP"/>
    </w:rPr>
  </w:style>
  <w:style w:type="character" w:styleId="HTMLCode">
    <w:name w:val="HTML Code"/>
    <w:uiPriority w:val="99"/>
    <w:unhideWhenUsed/>
    <w:rsid w:val="00FD3035"/>
    <w:rPr>
      <w:rFonts w:ascii="Courier New" w:eastAsia="Times New Roman" w:hAnsi="Courier New" w:cs="Courier New"/>
      <w:sz w:val="20"/>
      <w:szCs w:val="20"/>
    </w:rPr>
  </w:style>
  <w:style w:type="paragraph" w:styleId="IndexHeading">
    <w:name w:val="index heading"/>
    <w:basedOn w:val="Normal"/>
    <w:next w:val="Normal"/>
    <w:rsid w:val="00FD3035"/>
    <w:pPr>
      <w:pBdr>
        <w:top w:val="single" w:sz="12" w:space="0" w:color="auto"/>
      </w:pBdr>
      <w:spacing w:before="360" w:after="240"/>
    </w:pPr>
    <w:rPr>
      <w:b/>
      <w:i/>
      <w:sz w:val="26"/>
      <w:lang w:eastAsia="en-GB"/>
    </w:rPr>
  </w:style>
  <w:style w:type="paragraph" w:customStyle="1" w:styleId="LD">
    <w:name w:val="LD"/>
    <w:rsid w:val="00FD303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D303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FD3035"/>
    <w:rPr>
      <w:rFonts w:ascii="Calibri" w:eastAsia="Calibri" w:hAnsi="Calibri"/>
      <w:sz w:val="22"/>
      <w:szCs w:val="22"/>
      <w:lang w:val="x-none" w:eastAsia="en-US"/>
    </w:rPr>
  </w:style>
  <w:style w:type="paragraph" w:customStyle="1" w:styleId="NF">
    <w:name w:val="NF"/>
    <w:basedOn w:val="NO"/>
    <w:rsid w:val="00FD3035"/>
    <w:pPr>
      <w:keepNext/>
      <w:spacing w:after="0"/>
    </w:pPr>
    <w:rPr>
      <w:rFonts w:ascii="Arial" w:hAnsi="Arial"/>
      <w:sz w:val="18"/>
    </w:rPr>
  </w:style>
  <w:style w:type="paragraph" w:customStyle="1" w:styleId="NW">
    <w:name w:val="NW"/>
    <w:basedOn w:val="NO"/>
    <w:rsid w:val="00FD3035"/>
    <w:pPr>
      <w:spacing w:after="0"/>
    </w:pPr>
  </w:style>
  <w:style w:type="paragraph" w:customStyle="1" w:styleId="PL">
    <w:name w:val="PL"/>
    <w:link w:val="PLChar"/>
    <w:qFormat/>
    <w:rsid w:val="00FD3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3035"/>
    <w:rPr>
      <w:rFonts w:ascii="Courier New" w:eastAsia="Batang" w:hAnsi="Courier New"/>
      <w:noProof/>
      <w:sz w:val="16"/>
      <w:shd w:val="clear" w:color="auto" w:fill="E6E6E6"/>
      <w:lang w:eastAsia="sv-SE"/>
    </w:rPr>
  </w:style>
  <w:style w:type="paragraph" w:styleId="PlainText">
    <w:name w:val="Plain Text"/>
    <w:basedOn w:val="Normal"/>
    <w:link w:val="PlainTextChar"/>
    <w:rsid w:val="00FD3035"/>
    <w:rPr>
      <w:rFonts w:ascii="Courier New" w:hAnsi="Courier New"/>
      <w:lang w:val="nb-NO"/>
    </w:rPr>
  </w:style>
  <w:style w:type="character" w:customStyle="1" w:styleId="PlainTextChar">
    <w:name w:val="Plain Text Char"/>
    <w:link w:val="PlainText"/>
    <w:rsid w:val="00FD3035"/>
    <w:rPr>
      <w:rFonts w:ascii="Courier New" w:hAnsi="Courier New"/>
      <w:lang w:val="nb-NO" w:eastAsia="ja-JP"/>
    </w:rPr>
  </w:style>
  <w:style w:type="character" w:styleId="Strong">
    <w:name w:val="Strong"/>
    <w:uiPriority w:val="22"/>
    <w:qFormat/>
    <w:rsid w:val="00FD3035"/>
    <w:rPr>
      <w:b/>
      <w:bCs/>
    </w:rPr>
  </w:style>
  <w:style w:type="table" w:styleId="TableGrid">
    <w:name w:val="Table Grid"/>
    <w:basedOn w:val="TableNormal"/>
    <w:uiPriority w:val="39"/>
    <w:rsid w:val="00FD303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3035"/>
    <w:rPr>
      <w:rFonts w:ascii="Arial" w:hAnsi="Arial"/>
      <w:sz w:val="18"/>
      <w:lang w:val="x-none" w:eastAsia="x-none"/>
    </w:rPr>
  </w:style>
  <w:style w:type="character" w:customStyle="1" w:styleId="TAHCar">
    <w:name w:val="TAH Car"/>
    <w:link w:val="TAH"/>
    <w:locked/>
    <w:rsid w:val="00FD3035"/>
    <w:rPr>
      <w:rFonts w:ascii="Arial" w:hAnsi="Arial"/>
      <w:b/>
      <w:sz w:val="18"/>
      <w:lang w:val="x-none" w:eastAsia="x-none"/>
    </w:rPr>
  </w:style>
  <w:style w:type="character" w:customStyle="1" w:styleId="THChar">
    <w:name w:val="TH Char"/>
    <w:link w:val="TH"/>
    <w:rsid w:val="00FD3035"/>
    <w:rPr>
      <w:rFonts w:ascii="Arial" w:hAnsi="Arial"/>
      <w:b/>
      <w:lang w:val="x-none" w:eastAsia="x-none"/>
    </w:rPr>
  </w:style>
  <w:style w:type="paragraph" w:customStyle="1" w:styleId="TAJ">
    <w:name w:val="TAJ"/>
    <w:basedOn w:val="TH"/>
    <w:rsid w:val="00FD3035"/>
  </w:style>
  <w:style w:type="paragraph" w:customStyle="1" w:styleId="TALCharChar">
    <w:name w:val="TAL Char Char"/>
    <w:basedOn w:val="Normal"/>
    <w:link w:val="TALCharCharChar"/>
    <w:rsid w:val="00FD303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D3035"/>
    <w:rPr>
      <w:rFonts w:ascii="Arial" w:eastAsia="Malgun Gothic" w:hAnsi="Arial"/>
      <w:sz w:val="18"/>
      <w:lang w:val="x-none" w:eastAsia="x-none"/>
    </w:rPr>
  </w:style>
  <w:style w:type="character" w:customStyle="1" w:styleId="TFChar">
    <w:name w:val="TF Char"/>
    <w:link w:val="TF"/>
    <w:rsid w:val="00FD3035"/>
    <w:rPr>
      <w:rFonts w:ascii="Arial" w:hAnsi="Arial"/>
      <w:b/>
      <w:lang w:val="x-none" w:eastAsia="x-none"/>
    </w:rPr>
  </w:style>
  <w:style w:type="paragraph" w:styleId="ListContinue">
    <w:name w:val="List Continue"/>
    <w:basedOn w:val="Normal"/>
    <w:rsid w:val="00FD3035"/>
    <w:pPr>
      <w:spacing w:after="120"/>
      <w:ind w:left="283"/>
      <w:contextualSpacing/>
    </w:pPr>
    <w:rPr>
      <w:rFonts w:ascii="Arial" w:hAnsi="Arial"/>
    </w:rPr>
  </w:style>
  <w:style w:type="paragraph" w:styleId="ListContinue2">
    <w:name w:val="List Continue 2"/>
    <w:basedOn w:val="Normal"/>
    <w:rsid w:val="00FD3035"/>
    <w:pPr>
      <w:spacing w:after="120"/>
      <w:ind w:left="566"/>
      <w:contextualSpacing/>
    </w:pPr>
    <w:rPr>
      <w:rFonts w:ascii="Arial" w:hAnsi="Arial"/>
    </w:rPr>
  </w:style>
  <w:style w:type="paragraph" w:styleId="ListNumber3">
    <w:name w:val="List Number 3"/>
    <w:basedOn w:val="ListNumber2"/>
    <w:rsid w:val="00FD3035"/>
    <w:pPr>
      <w:numPr>
        <w:numId w:val="10"/>
      </w:numPr>
      <w:contextualSpacing/>
    </w:pPr>
  </w:style>
  <w:style w:type="character" w:customStyle="1" w:styleId="TALChar">
    <w:name w:val="TAL Char"/>
    <w:rsid w:val="00525687"/>
    <w:rPr>
      <w:rFonts w:ascii="Arial" w:eastAsia="SimSun" w:hAnsi="Arial"/>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525687"/>
    <w:rPr>
      <w:rFonts w:ascii="Times New Roman" w:hAnsi="Times New Roman"/>
      <w:b/>
    </w:rPr>
  </w:style>
  <w:style w:type="paragraph" w:customStyle="1" w:styleId="Style1">
    <w:name w:val="Style1"/>
    <w:basedOn w:val="Heading3"/>
    <w:link w:val="Style1Char"/>
    <w:qFormat/>
    <w:rsid w:val="00525687"/>
    <w:pPr>
      <w:keepNext w:val="0"/>
      <w:keepLines w:val="0"/>
      <w:numPr>
        <w:ilvl w:val="2"/>
      </w:numPr>
      <w:overflowPunct/>
      <w:autoSpaceDE/>
      <w:autoSpaceDN/>
      <w:adjustRightInd/>
      <w:spacing w:before="240" w:after="60"/>
      <w:ind w:left="720" w:hanging="720"/>
      <w:textAlignment w:val="auto"/>
    </w:pPr>
    <w:rPr>
      <w:rFonts w:eastAsia="MS Mincho" w:cs="Arial"/>
      <w:bCs/>
      <w:sz w:val="24"/>
      <w:szCs w:val="26"/>
      <w:lang w:val="en-US" w:eastAsia="en-US"/>
    </w:rPr>
  </w:style>
  <w:style w:type="character" w:customStyle="1" w:styleId="Style1Char">
    <w:name w:val="Style1 Char"/>
    <w:basedOn w:val="DefaultParagraphFont"/>
    <w:link w:val="Style1"/>
    <w:rsid w:val="00525687"/>
    <w:rPr>
      <w:rFonts w:ascii="Arial" w:eastAsia="MS Mincho" w:hAnsi="Arial" w:cs="Arial"/>
      <w:bCs/>
      <w:sz w:val="24"/>
      <w:szCs w:val="26"/>
      <w:lang w:val="en-US" w:eastAsia="en-US"/>
    </w:rPr>
  </w:style>
  <w:style w:type="table" w:styleId="GridTable4">
    <w:name w:val="Grid Table 4"/>
    <w:basedOn w:val="TableNormal"/>
    <w:uiPriority w:val="49"/>
    <w:rsid w:val="00525687"/>
    <w:rPr>
      <w:rFonts w:ascii="Times New Roman" w:hAnsi="Times New Roman"/>
      <w:lang w:val="en-US"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docHeader2">
    <w:name w:val="Tdoc_Header_2"/>
    <w:basedOn w:val="Normal"/>
    <w:rsid w:val="00921C5B"/>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character" w:customStyle="1" w:styleId="B1Char">
    <w:name w:val="B1 Char"/>
    <w:locked/>
    <w:rsid w:val="00A87E16"/>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43116">
      <w:bodyDiv w:val="1"/>
      <w:marLeft w:val="0"/>
      <w:marRight w:val="0"/>
      <w:marTop w:val="0"/>
      <w:marBottom w:val="0"/>
      <w:divBdr>
        <w:top w:val="none" w:sz="0" w:space="0" w:color="auto"/>
        <w:left w:val="none" w:sz="0" w:space="0" w:color="auto"/>
        <w:bottom w:val="none" w:sz="0" w:space="0" w:color="auto"/>
        <w:right w:val="none" w:sz="0" w:space="0" w:color="auto"/>
      </w:divBdr>
    </w:div>
    <w:div w:id="329406195">
      <w:bodyDiv w:val="1"/>
      <w:marLeft w:val="0"/>
      <w:marRight w:val="0"/>
      <w:marTop w:val="0"/>
      <w:marBottom w:val="0"/>
      <w:divBdr>
        <w:top w:val="none" w:sz="0" w:space="0" w:color="auto"/>
        <w:left w:val="none" w:sz="0" w:space="0" w:color="auto"/>
        <w:bottom w:val="none" w:sz="0" w:space="0" w:color="auto"/>
        <w:right w:val="none" w:sz="0" w:space="0" w:color="auto"/>
      </w:divBdr>
      <w:divsChild>
        <w:div w:id="421146618">
          <w:marLeft w:val="547"/>
          <w:marRight w:val="0"/>
          <w:marTop w:val="0"/>
          <w:marBottom w:val="0"/>
          <w:divBdr>
            <w:top w:val="none" w:sz="0" w:space="0" w:color="auto"/>
            <w:left w:val="none" w:sz="0" w:space="0" w:color="auto"/>
            <w:bottom w:val="none" w:sz="0" w:space="0" w:color="auto"/>
            <w:right w:val="none" w:sz="0" w:space="0" w:color="auto"/>
          </w:divBdr>
        </w:div>
      </w:divsChild>
    </w:div>
    <w:div w:id="108063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FSMEH\AppData\Local\Microsoft\Windows\INetCache\Content.Outlook\LF5OG7U1\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AD009-D6C9-4702-8CE7-B7DB8D5B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TotalTime>
  <Pages>4</Pages>
  <Words>1590</Words>
  <Characters>9066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10635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Yufei Blankenship</cp:lastModifiedBy>
  <cp:revision>5</cp:revision>
  <cp:lastPrinted>2008-01-31T07:09:00Z</cp:lastPrinted>
  <dcterms:created xsi:type="dcterms:W3CDTF">2019-01-08T18:30:00Z</dcterms:created>
  <dcterms:modified xsi:type="dcterms:W3CDTF">2019-02-16T08:23:00Z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